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XX市智慧园区建设项目投标文件（历史样例）</w:t>
      </w:r>
    </w:p>
    <w:p>
      <w:pPr>
        <w:pStyle w:val="Heading3"/>
        <w:ind w:firstLine="0"/>
      </w:pPr>
      <w:r>
        <w:t>8.1 投标函</w:t>
      </w:r>
    </w:p>
    <w:p>
      <w:r>
        <w:rPr>
          <w:rFonts w:ascii="Times New Roman" w:hAnsi="Times New Roman" w:eastAsia="宋体"/>
          <w:b w:val="0"/>
          <w:sz w:val="24"/>
        </w:rPr>
        <w:t>致：XX市智慧城市管理局。我方已仔细研究了 XX市智慧园区建设项目招标文件的全部内容，愿意以人民币 1480 万元的总价承接本项目，并按招标文件要求提交投标文件。我方承诺：投标有效期自投标截止之日起 90 天；如中标，将在收到中标通知书后 10 日内签订合同并缴纳履约保证金。</w:t>
      </w:r>
    </w:p>
    <w:p>
      <w:pPr>
        <w:pStyle w:val="Heading3"/>
        <w:ind w:firstLine="0"/>
      </w:pPr>
      <w:r>
        <w:t>8.2 技术方案节选</w:t>
      </w:r>
    </w:p>
    <w:p>
      <w:r>
        <w:rPr>
          <w:rFonts w:ascii="Times New Roman" w:hAnsi="Times New Roman" w:eastAsia="宋体"/>
          <w:b w:val="0"/>
          <w:sz w:val="24"/>
        </w:rPr>
        <w:t>我方拟采用"感知层-网络层-平台层-应用层"四层架构建设园区综合管理平台，平台支持不少于 2000 台设备接入与 1000 个并发用户，人脸识别准确率不低于 99.5%，系统可用性不低于 99.95%，安全等级按等保三级设计。</w:t>
      </w:r>
    </w:p>
    <w:p>
      <w:pPr>
        <w:pStyle w:val="Heading3"/>
        <w:ind w:firstLine="0"/>
      </w:pPr>
      <w:r>
        <w:t>8.3 实施方案节选</w:t>
      </w:r>
    </w:p>
    <w:p>
      <w:r>
        <w:rPr>
          <w:rFonts w:ascii="Times New Roman" w:hAnsi="Times New Roman" w:eastAsia="宋体"/>
          <w:b w:val="0"/>
          <w:sz w:val="24"/>
        </w:rPr>
        <w:t>总工期 10 个月，其中：需求调研与深化设计 1 个月，设备采购与软件开发 4 个月，安装调试 3 个月，试运行 3 个月，终验移交 1 个月（部分阶段并行）。项目经理常驻现场，驻场实施人员不少于 5 人。</w:t>
      </w:r>
    </w:p>
    <w:p>
      <w:pPr>
        <w:pStyle w:val="Heading3"/>
        <w:ind w:firstLine="0"/>
      </w:pPr>
      <w:r>
        <w:t>8.4 报价摘要</w:t>
      </w:r>
    </w:p>
    <w:p>
      <w:r>
        <w:rPr>
          <w:rFonts w:ascii="Times New Roman" w:hAnsi="Times New Roman" w:eastAsia="宋体"/>
          <w:b w:val="0"/>
          <w:sz w:val="24"/>
        </w:rPr>
        <w:t>投标总价：人民币 1480 万元（含税），其中设备部分 820 万元，软件部分 460 万元，实施服务部分 200 万元。质保期 3 年，质保期内免费提供 2 名驻场运维人员。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