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华创智联科技有限公司-股权管理制度"/>
    <w:p>
      <w:pPr>
        <w:pStyle w:val="Heading1"/>
      </w:pPr>
      <w:r>
        <w:t xml:space="preserve">华创智联科技有限公司 股权管理制度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HZ-ZL-GQ-2026-003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董事会办公室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公司股东、董事、监事、高级管理人员及相关职能部门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为规范公司股权管理,明确注册资本、股权结构、股东权利与义务、股权转让、股权激励与分红等事项的管理程序,保护股东合法权益,促进公司规范治理,依据国家法律法规制定本制度。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《中华人民共和国公司法》;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《中华人民共和国民法典》(合同编);</w:t>
      </w:r>
    </w:p>
    <w:p>
      <w:pPr>
        <w:numPr>
          <w:ilvl w:val="0"/>
          <w:numId w:val="1001"/>
        </w:numPr>
        <w:pStyle w:val="Compact"/>
      </w:pPr>
      <w:r>
        <w:t xml:space="preserve">《中华人民共和国市场主体登记管理条例》;</w:t>
      </w:r>
    </w:p>
    <w:p>
      <w:pPr>
        <w:numPr>
          <w:ilvl w:val="0"/>
          <w:numId w:val="1001"/>
        </w:numPr>
        <w:pStyle w:val="Compact"/>
      </w:pPr>
      <w:r>
        <w:t xml:space="preserve">《公司章程》。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注册资本</w:t>
      </w:r>
      <w:r>
        <w:t xml:space="preserve">:公司在登记机关登记的全体股东认缴的出资总额。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股权结构</w:t>
      </w:r>
      <w:r>
        <w:t xml:space="preserve">:公司股东及其持股比例、出资方式、实缴情况等构成。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股东会决议</w:t>
      </w:r>
      <w:r>
        <w:t xml:space="preserve">:股东会依法形成的决议文件,是公司重大事项决策的法定形式。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股权转让</w:t>
      </w:r>
      <w:r>
        <w:t xml:space="preserve">:股东依法将其持有的公司股权让与他人的行为。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股权激励</w:t>
      </w:r>
      <w:r>
        <w:t xml:space="preserve">:公司以授予股权、期权等方式激励核心员工的制度安排。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股权结构与登记"/>
    <w:p>
      <w:pPr>
        <w:pStyle w:val="Heading3"/>
      </w:pPr>
      <w:r>
        <w:t xml:space="preserve">4.1 股权结构与登记</w:t>
      </w:r>
    </w:p>
    <w:p>
      <w:pPr>
        <w:numPr>
          <w:ilvl w:val="0"/>
          <w:numId w:val="1003"/>
        </w:numPr>
        <w:pStyle w:val="Compact"/>
      </w:pPr>
      <w:r>
        <w:t xml:space="preserve">公司注册资本、各股东出资额、出资方式、持股比例、实缴期限均以《公司章程》及登记机关登记信息为准,必须保持清晰、一致;</w:t>
      </w:r>
    </w:p>
    <w:p>
      <w:pPr>
        <w:numPr>
          <w:ilvl w:val="0"/>
          <w:numId w:val="1003"/>
        </w:numPr>
        <w:pStyle w:val="Compact"/>
      </w:pPr>
      <w:r>
        <w:t xml:space="preserve">公司设置</w:t>
      </w:r>
      <w:r>
        <w:rPr>
          <w:bCs/>
          <w:b/>
        </w:rPr>
        <w:t xml:space="preserve">股东名册</w:t>
      </w:r>
      <w:r>
        <w:t xml:space="preserve">,载明股东姓名/名称、住所、出资额、出资方式、出资时间、持股比例、出资证明书编号,由董事会办公室统一管理;</w:t>
      </w:r>
    </w:p>
    <w:p>
      <w:pPr>
        <w:numPr>
          <w:ilvl w:val="0"/>
          <w:numId w:val="1003"/>
        </w:numPr>
        <w:pStyle w:val="Compact"/>
      </w:pPr>
      <w:r>
        <w:t xml:space="preserve">股东出资情况发生变化或股权变动的,应在变动发生后 30 日内依法向登记机关办理变更登记;未办理变更登记的,不得对抗善意第三人;</w:t>
      </w:r>
    </w:p>
    <w:p>
      <w:pPr>
        <w:numPr>
          <w:ilvl w:val="0"/>
          <w:numId w:val="1003"/>
        </w:numPr>
        <w:pStyle w:val="Compact"/>
      </w:pPr>
      <w:r>
        <w:t xml:space="preserve">股东依法享有权利以登记及股东名册记载为准。</w:t>
      </w:r>
    </w:p>
    <w:bookmarkEnd w:id="24"/>
    <w:bookmarkStart w:id="25" w:name="股东权利"/>
    <w:p>
      <w:pPr>
        <w:pStyle w:val="Heading3"/>
      </w:pPr>
      <w:r>
        <w:t xml:space="preserve">4.2 股东权利</w:t>
      </w:r>
    </w:p>
    <w:p>
      <w:pPr>
        <w:numPr>
          <w:ilvl w:val="0"/>
          <w:numId w:val="1004"/>
        </w:numPr>
        <w:pStyle w:val="Compact"/>
      </w:pPr>
      <w:r>
        <w:t xml:space="preserve">股东依法享有资产收益、参与重大决策和选择管理者等权利;</w:t>
      </w:r>
    </w:p>
    <w:p>
      <w:pPr>
        <w:numPr>
          <w:ilvl w:val="0"/>
          <w:numId w:val="1004"/>
        </w:numPr>
        <w:pStyle w:val="Compact"/>
      </w:pPr>
      <w:r>
        <w:t xml:space="preserve">股东享有查阅、复制公司章程、股东会会议记录、董事会会议决议、监事会会议决议和财务会计报告的权利;</w:t>
      </w:r>
    </w:p>
    <w:p>
      <w:pPr>
        <w:numPr>
          <w:ilvl w:val="0"/>
          <w:numId w:val="1004"/>
        </w:numPr>
        <w:pStyle w:val="Compact"/>
      </w:pPr>
      <w:r>
        <w:t xml:space="preserve">股东按实缴出资比例分取红利;新增资本时,股东有权优先按照实缴出资比例认缴出资;</w:t>
      </w:r>
    </w:p>
    <w:p>
      <w:pPr>
        <w:numPr>
          <w:ilvl w:val="0"/>
          <w:numId w:val="1004"/>
        </w:numPr>
        <w:pStyle w:val="Compact"/>
      </w:pPr>
      <w:r>
        <w:t xml:space="preserve">股东权利行使应遵守法律法规与公司章程,不得滥用股东权利损害公司或其他股东利益。</w:t>
      </w:r>
    </w:p>
    <w:bookmarkEnd w:id="25"/>
    <w:bookmarkStart w:id="26" w:name="股权转让程序"/>
    <w:p>
      <w:pPr>
        <w:pStyle w:val="Heading3"/>
      </w:pPr>
      <w:r>
        <w:t xml:space="preserve">4.3 股权转让程序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书面通知</w:t>
      </w:r>
      <w:r>
        <w:t xml:space="preserve">:股东向股东以外的人转让股权,应当就其股权转让事项</w:t>
      </w:r>
      <w:r>
        <w:rPr>
          <w:bCs/>
          <w:b/>
        </w:rPr>
        <w:t xml:space="preserve">书面通知</w:t>
      </w:r>
      <w:r>
        <w:t xml:space="preserve">其他股东征求同意,其他股东自接到书面通知之日起满三十日未答复的,视为同意转让;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优先购买权</w:t>
      </w:r>
      <w:r>
        <w:t xml:space="preserve">:经股东同意转让的股权,在同等条件下,其他股东有优先购买权;两个以上股东主张行使优先购买权的,协商确定各自的购买比例;协商不成的,按照转让时各自的出资比例行使优先购买权;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股东会决议</w:t>
      </w:r>
      <w:r>
        <w:t xml:space="preserve">:股东向股东以外的人转让股权,应依《公司章程》规定经股东会决议同意,并形成书面股东会决议;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签署协议</w:t>
      </w:r>
      <w:r>
        <w:t xml:space="preserve">:转让方与受让方签署《股权转让协议》,明确转让价款、支付方式、交割安排及债权债务承担;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变更登记</w:t>
      </w:r>
      <w:r>
        <w:t xml:space="preserve">:完成股权交割后,</w:t>
      </w:r>
      <w:r>
        <w:rPr>
          <w:bCs/>
          <w:b/>
        </w:rPr>
        <w:t xml:space="preserve">依法办理工商变更登记</w:t>
      </w:r>
      <w:r>
        <w:t xml:space="preserve">,并同步更新股东名册与出资证明书;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涉密要求</w:t>
      </w:r>
      <w:r>
        <w:t xml:space="preserve">:股权转让涉及公司商业秘密、技术信息的,应签署保密条款,按《商业秘密保护规定》执行。</w:t>
      </w:r>
    </w:p>
    <w:bookmarkEnd w:id="26"/>
    <w:bookmarkStart w:id="27" w:name="股权质押与冻结"/>
    <w:p>
      <w:pPr>
        <w:pStyle w:val="Heading3"/>
      </w:pPr>
      <w:r>
        <w:t xml:space="preserve">4.4 股权质押与冻结</w:t>
      </w:r>
    </w:p>
    <w:p>
      <w:pPr>
        <w:numPr>
          <w:ilvl w:val="0"/>
          <w:numId w:val="1006"/>
        </w:numPr>
        <w:pStyle w:val="Compact"/>
      </w:pPr>
      <w:r>
        <w:t xml:space="preserve">股东以股权出质的,应依法办理股权出质登记,并通知公司;</w:t>
      </w:r>
    </w:p>
    <w:p>
      <w:pPr>
        <w:numPr>
          <w:ilvl w:val="0"/>
          <w:numId w:val="1006"/>
        </w:numPr>
        <w:pStyle w:val="Compact"/>
      </w:pPr>
      <w:r>
        <w:t xml:space="preserve">股权被司法冻结的,公司依法配合执行机关办理协助执行手续。</w:t>
      </w:r>
    </w:p>
    <w:bookmarkEnd w:id="27"/>
    <w:bookmarkStart w:id="28" w:name="股权激励"/>
    <w:p>
      <w:pPr>
        <w:pStyle w:val="Heading3"/>
      </w:pPr>
      <w:r>
        <w:t xml:space="preserve">4.5 股权激励</w:t>
      </w:r>
    </w:p>
    <w:p>
      <w:pPr>
        <w:numPr>
          <w:ilvl w:val="0"/>
          <w:numId w:val="1007"/>
        </w:numPr>
        <w:pStyle w:val="Compact"/>
      </w:pPr>
      <w:r>
        <w:t xml:space="preserve">公司可根据发展需要实施股权激励,激励对象、授予条件、行权安排、回购机制由董事会制定方案,报股东会审议批准;</w:t>
      </w:r>
    </w:p>
    <w:p>
      <w:pPr>
        <w:numPr>
          <w:ilvl w:val="0"/>
          <w:numId w:val="1007"/>
        </w:numPr>
        <w:pStyle w:val="Compact"/>
      </w:pPr>
      <w:r>
        <w:t xml:space="preserve">股权激励应签订书面协议,明确服务期限、业绩条件、禁售期、离职处理及保密义务;</w:t>
      </w:r>
    </w:p>
    <w:p>
      <w:pPr>
        <w:numPr>
          <w:ilvl w:val="0"/>
          <w:numId w:val="1007"/>
        </w:numPr>
        <w:pStyle w:val="Compact"/>
      </w:pPr>
      <w:r>
        <w:t xml:space="preserve">激励对象离职、违反竞业限制或严重违纪的,公司有权按协议约定回购其激励股权。</w:t>
      </w:r>
    </w:p>
    <w:bookmarkEnd w:id="28"/>
    <w:bookmarkStart w:id="29" w:name="分红管理"/>
    <w:p>
      <w:pPr>
        <w:pStyle w:val="Heading3"/>
      </w:pPr>
      <w:r>
        <w:t xml:space="preserve">4.6 分红管理</w:t>
      </w:r>
    </w:p>
    <w:p>
      <w:pPr>
        <w:numPr>
          <w:ilvl w:val="0"/>
          <w:numId w:val="1008"/>
        </w:numPr>
        <w:pStyle w:val="Compact"/>
      </w:pPr>
      <w:r>
        <w:t xml:space="preserve">公司税后利润分配依法定顺序进行:弥补亏损、提取法定公积金(提取比例 10%,累计额达到注册资本 50% 以上可不再提取)、经股东会决议提取任意公积金,再按股东实缴出资比例分配;</w:t>
      </w:r>
    </w:p>
    <w:p>
      <w:pPr>
        <w:numPr>
          <w:ilvl w:val="0"/>
          <w:numId w:val="1008"/>
        </w:numPr>
        <w:pStyle w:val="Compact"/>
      </w:pPr>
      <w:r>
        <w:t xml:space="preserve">利润分配方案由董事会提出,经股东会审议批准后实施;</w:t>
      </w:r>
    </w:p>
    <w:p>
      <w:pPr>
        <w:numPr>
          <w:ilvl w:val="0"/>
          <w:numId w:val="1008"/>
        </w:numPr>
        <w:pStyle w:val="Compact"/>
      </w:pPr>
      <w:r>
        <w:t xml:space="preserve">分红时间、方式依股东会决议执行,公司应依法代扣代缴相关税费。</w:t>
      </w:r>
    </w:p>
    <w:bookmarkEnd w:id="29"/>
    <w:bookmarkEnd w:id="30"/>
    <w:bookmarkStart w:id="32" w:name="五流程"/>
    <w:p>
      <w:pPr>
        <w:pStyle w:val="Heading2"/>
      </w:pPr>
      <w:r>
        <w:t xml:space="preserve">五、流程</w:t>
      </w:r>
    </w:p>
    <w:bookmarkStart w:id="31" w:name="股权转让流程"/>
    <w:p>
      <w:pPr>
        <w:pStyle w:val="Heading3"/>
      </w:pPr>
      <w:r>
        <w:t xml:space="preserve">股权转让流程</w:t>
      </w:r>
    </w:p>
    <w:p>
      <w:pPr>
        <w:pStyle w:val="SourceCode"/>
      </w:pPr>
      <w:r>
        <w:rPr>
          <w:rStyle w:val="VerbatimChar"/>
        </w:rPr>
        <w:t xml:space="preserve">转让方书面通知其他股东 → 征求同意(三十日答复期) → 确认优先购买权</w:t>
      </w:r>
      <w:r>
        <w:br/>
      </w:r>
      <w:r>
        <w:rPr>
          <w:rStyle w:val="VerbatimChar"/>
        </w:rPr>
        <w:t xml:space="preserve">→ 股东会决议 → 签署《股权转让协议》 → 工商变更登记 → 更新股东名册与出资证明书</w:t>
      </w:r>
    </w:p>
    <w:bookmarkEnd w:id="31"/>
    <w:bookmarkEnd w:id="32"/>
    <w:bookmarkStart w:id="33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董事会办公室</w:t>
      </w:r>
      <w:r>
        <w:t xml:space="preserve">:对股东名册、股权台账、股东会决议文件的管理负责;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董事会/股东会</w:t>
      </w:r>
      <w:r>
        <w:t xml:space="preserve">:对股权转让、股权激励、利润分配等重大事项决策负责;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财务部</w:t>
      </w:r>
      <w:r>
        <w:t xml:space="preserve">:对股权转让价款、分红、税务处理负责;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法务与风控部</w:t>
      </w:r>
      <w:r>
        <w:t xml:space="preserve">:对股权相关协议与决议的合法性审查负责;</w:t>
      </w:r>
    </w:p>
    <w:p>
      <w:pPr>
        <w:numPr>
          <w:ilvl w:val="0"/>
          <w:numId w:val="1009"/>
        </w:numPr>
        <w:pStyle w:val="Compact"/>
      </w:pPr>
      <w:r>
        <w:t xml:space="preserve">未按规定办理登记或擅自变动股权损害公司及其他股东利益的,依《公司法》及相关规定追责。</w:t>
      </w:r>
    </w:p>
    <w:bookmarkEnd w:id="33"/>
    <w:bookmarkStart w:id="34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0"/>
        </w:numPr>
        <w:pStyle w:val="Compact"/>
      </w:pPr>
      <w:r>
        <w:t xml:space="preserve">本制度由董事会办公室负责解释和修订;</w:t>
      </w:r>
    </w:p>
    <w:p>
      <w:pPr>
        <w:numPr>
          <w:ilvl w:val="0"/>
          <w:numId w:val="1010"/>
        </w:numPr>
        <w:pStyle w:val="Compact"/>
      </w:pPr>
      <w:r>
        <w:t xml:space="preserve">本制度自生效之日起施行,与《公司章程》不一致的,以《公司章程》为准;</w:t>
      </w:r>
    </w:p>
    <w:p>
      <w:pPr>
        <w:numPr>
          <w:ilvl w:val="0"/>
          <w:numId w:val="1010"/>
        </w:numPr>
        <w:pStyle w:val="Compact"/>
      </w:pPr>
      <w:r>
        <w:t xml:space="preserve">本制度未尽事宜,按《中华人民共和国公司法》及国家有关规定执行。</w:t>
      </w:r>
    </w:p>
    <w:p>
      <w:r>
        <w:pict>
          <v:rect style="width:0;height:1.5pt" o:hralign="center" o:hrstd="t" o:hr="t"/>
        </w:pict>
      </w:r>
    </w:p>
    <w:bookmarkEnd w:id="34"/>
    <w:bookmarkStart w:id="35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Q1:股东向股东以外的人转让股权,程序是什么?</w:t>
      </w:r>
      <w:r>
        <w:t xml:space="preserve"> </w:t>
      </w:r>
      <w:r>
        <w:t xml:space="preserve">A:书面通知其他股东征求同意(三十日未答复视为同意)→ 其他股东同等条件下有优先购买权 → 经股东会决议 → 签署股权转让协议 → 办理工商变更登记并更新股东名册。</w:t>
      </w:r>
    </w:p>
    <w:p>
      <w:pPr>
        <w:pStyle w:val="BodyText"/>
      </w:pPr>
      <w:r>
        <w:rPr>
          <w:bCs/>
          <w:b/>
        </w:rPr>
        <w:t xml:space="preserve">Q2:股权转让后多久要办工商变更登记?</w:t>
      </w:r>
      <w:r>
        <w:t xml:space="preserve"> </w:t>
      </w:r>
      <w:r>
        <w:t xml:space="preserve">A:股权发生变动后应在 30 日内依法办理变更登记;未办理的不得对抗善意第三人。</w:t>
      </w:r>
    </w:p>
    <w:p>
      <w:pPr>
        <w:pStyle w:val="BodyText"/>
      </w:pPr>
      <w:r>
        <w:rPr>
          <w:bCs/>
          <w:b/>
        </w:rPr>
        <w:t xml:space="preserve">Q3:公司利润分配的顺序是什么?</w:t>
      </w:r>
      <w:r>
        <w:t xml:space="preserve"> </w:t>
      </w:r>
      <w:r>
        <w:t xml:space="preserve">A:弥补亏损 → 提取法定公积金(10%,累计达注册资本 50% 可不再提取)→ 提取任意公积金(如股东会决议)→ 按实缴出资比例分配。</w:t>
      </w:r>
    </w:p>
    <w:p>
      <w:pPr>
        <w:pStyle w:val="BodyText"/>
      </w:pPr>
      <w:r>
        <w:rPr>
          <w:bCs/>
          <w:b/>
        </w:rPr>
        <w:t xml:space="preserve">Q4:股权激励对象离职怎么办?</w:t>
      </w:r>
      <w:r>
        <w:t xml:space="preserve"> </w:t>
      </w:r>
      <w:r>
        <w:t xml:space="preserve">A:按股权激励协议约定处理,公司有权按协议回购其激励股权;违反竞业限制或严重违纪的同样适用。</w:t>
      </w:r>
    </w:p>
    <w:p>
      <w:pPr>
        <w:pStyle w:val="BodyText"/>
      </w:pPr>
      <w:r>
        <w:rPr>
          <w:bCs/>
          <w:b/>
        </w:rPr>
        <w:t xml:space="preserve">Q5:注册资本和股权结构以什么为准?</w:t>
      </w:r>
      <w:r>
        <w:t xml:space="preserve"> </w:t>
      </w:r>
      <w:r>
        <w:t xml:space="preserve">A:以《公司章程》及登记机关登记信息为准,公司须保持股东名册与登记信息一致、清晰。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2026-08-08T04:22:46Z</dcterms:created>
  <dcterms:modified xsi:type="dcterms:W3CDTF">2026-08-08T04:22:46Z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