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华创智联科技有限公司-采购合同管理制度"/>
    <w:p>
      <w:pPr>
        <w:pStyle w:val="Heading1"/>
      </w:pPr>
      <w:r>
        <w:t xml:space="preserve">华创智联科技有限公司 采购合同管理制度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HZ-HT-BZ-2026-001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法务与风控部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采购合同的全生命周期管理,明确采购合同从起草、审批、签署、履行、变更到归档各环节的职责分工与操作要求,防范采购合同风险,维护公司合法权益,依据国家有关法律法规并结合公司实际情况,制定本制度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《中华人民共和国民法典》(合同编);</w:t>
      </w:r>
    </w:p>
    <w:p>
      <w:pPr>
        <w:numPr>
          <w:ilvl w:val="0"/>
          <w:numId w:val="1001"/>
        </w:numPr>
        <w:pStyle w:val="Compact"/>
      </w:pPr>
      <w:r>
        <w:t xml:space="preserve">《中华人民共和国招标投标法》;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《中华人民共和国政府采购法》及其相关配套法规;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《华创智联科技有限公司合同审批流程》(HZ-HT-SP-2026-002);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《华创智联科技有限公司合同归档管理办法》(HZ-HT-GD-2026-003);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《华创智联科技有限公司印章管理制度》(HZ-ZL-SY-2026-001)。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采购合同</w:t>
      </w:r>
      <w:r>
        <w:t xml:space="preserve">:公司为采购物资、设备、软件、服务等与供应商签订的合同,包括单次采购合同与框架采购合同。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框架合同</w:t>
      </w:r>
      <w:r>
        <w:t xml:space="preserve">:约定一定期限内采购的基本条件(价格、质量、交付、质保等),后续以订单或通知单形式分批履行的合同。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合同相对方</w:t>
      </w:r>
      <w:r>
        <w:t xml:space="preserve">:与公司签订采购合同的供应商或其他交易主体。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履约节点</w:t>
      </w:r>
      <w:r>
        <w:t xml:space="preserve">:合同中约定的交付、验收、付款、质保等关键时点。</w:t>
      </w:r>
    </w:p>
    <w:bookmarkEnd w:id="23"/>
    <w:bookmarkStart w:id="29" w:name="四制度正文"/>
    <w:p>
      <w:pPr>
        <w:pStyle w:val="Heading2"/>
      </w:pPr>
      <w:r>
        <w:t xml:space="preserve">四、制度正文</w:t>
      </w:r>
    </w:p>
    <w:bookmarkStart w:id="24" w:name="采购合同分级与审批权限"/>
    <w:p>
      <w:pPr>
        <w:pStyle w:val="Heading3"/>
      </w:pPr>
      <w:r>
        <w:t xml:space="preserve">4.1 采购合同分级与审批权限</w:t>
      </w:r>
    </w:p>
    <w:p>
      <w:pPr>
        <w:pStyle w:val="FirstParagraph"/>
      </w:pPr>
      <w:r>
        <w:t xml:space="preserve">采购合同审批权限与公司采购金额分级保持一致: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合同金额</w:t>
            </w:r>
          </w:p>
        </w:tc>
        <w:tc>
          <w:p>
            <w:pPr>
              <w:pStyle w:val="Compact"/>
              <w:jc w:val="left"/>
            </w:pPr>
            <w:r>
              <w:t xml:space="preserve">分级</w:t>
            </w:r>
          </w:p>
        </w:tc>
        <w:tc>
          <w:p>
            <w:pPr>
              <w:pStyle w:val="Compact"/>
              <w:jc w:val="left"/>
            </w:pPr>
            <w:r>
              <w:t xml:space="preserve">审批权限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单项 5 万元以下</w:t>
            </w:r>
          </w:p>
        </w:tc>
        <w:tc>
          <w:p>
            <w:pPr>
              <w:pStyle w:val="Compact"/>
              <w:jc w:val="left"/>
            </w:pPr>
            <w:r>
              <w:t xml:space="preserve">一般合同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部门负责人审批,法务会签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单项 5 万元(含)至 20 万元</w:t>
            </w:r>
          </w:p>
        </w:tc>
        <w:tc>
          <w:p>
            <w:pPr>
              <w:pStyle w:val="Compact"/>
              <w:jc w:val="left"/>
            </w:pPr>
            <w:r>
              <w:t xml:space="preserve">重要合同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部门负责人+法务会签,并经分管副总审批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单项 20 万元(含)以上</w:t>
            </w:r>
          </w:p>
        </w:tc>
        <w:tc>
          <w:p>
            <w:pPr>
              <w:pStyle w:val="Compact"/>
              <w:jc w:val="left"/>
            </w:pPr>
            <w:r>
              <w:t xml:space="preserve">重大合同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部门负责人+法务会签,经分管副总审核,报总经理办公会(或董事会)审批</w:t>
            </w:r>
          </w:p>
        </w:tc>
      </w:tr>
    </w:tbl>
    <w:p>
      <w:pPr>
        <w:pStyle w:val="BodyText"/>
      </w:pPr>
      <w:r>
        <w:t xml:space="preserve">以上金额口径与公司《采购审批权限》一致,任何部门不得以拆分合同、拆分订单等方式规避审批权限。</w:t>
      </w:r>
    </w:p>
    <w:bookmarkEnd w:id="24"/>
    <w:bookmarkStart w:id="25" w:name="采购合同订立流程"/>
    <w:p>
      <w:pPr>
        <w:pStyle w:val="Heading3"/>
      </w:pPr>
      <w:r>
        <w:t xml:space="preserve">4.2 采购合同订立流程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需求确认</w:t>
      </w:r>
      <w:r>
        <w:t xml:space="preserve">:采购部门根据经批准的采购申请发起合同草拟;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供应商审查</w:t>
      </w:r>
      <w:r>
        <w:t xml:space="preserve">:对供应商主体资格、资质证照、信用状况、涉诉情况等进行审查,重要/重大合同应取得供应商营业执照、资质证书复印件并归档;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合同起草</w:t>
      </w:r>
      <w:r>
        <w:t xml:space="preserve">:采购部门依据公司标准合同模板起草合同,明确标的、数量、质量标准、价格、交付时间、验收标准、付款方式、质保与违约责任等条款;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会签审批</w:t>
      </w:r>
      <w:r>
        <w:t xml:space="preserve">:按照第 4.1 条权限提交线上审批,依次经部门负责人、法务、财务、分管副总(如适用)、总经理/董事会(如适用)审批;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用印签署</w:t>
      </w:r>
      <w:r>
        <w:t xml:space="preserve">:经审批同意后,凭《用印审批单》加盖合同专用章;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登记归档</w:t>
      </w:r>
      <w:r>
        <w:t xml:space="preserve">:合同签署后 5 个工作日内由合同管理部门归档,并录入电子合同台账。</w:t>
      </w:r>
    </w:p>
    <w:bookmarkEnd w:id="25"/>
    <w:bookmarkStart w:id="26" w:name="合同编号"/>
    <w:p>
      <w:pPr>
        <w:pStyle w:val="Heading3"/>
      </w:pPr>
      <w:r>
        <w:t xml:space="preserve">4.3 合同编号</w:t>
      </w:r>
    </w:p>
    <w:p>
      <w:pPr>
        <w:pStyle w:val="FirstParagraph"/>
      </w:pPr>
      <w:r>
        <w:t xml:space="preserve">采购合同编号规则为:</w:t>
      </w:r>
      <w:r>
        <w:rPr>
          <w:rStyle w:val="VerbatimChar"/>
        </w:rPr>
        <w:t xml:space="preserve">HZ-CG-年份-部门代码-顺序号</w:t>
      </w:r>
      <w:r>
        <w:t xml:space="preserve">。示例:HZ-CG-2026-XZ-001。编号由合同管理部门统一编制,确保唯一性,未编号合同不得归档。</w:t>
      </w:r>
    </w:p>
    <w:bookmarkEnd w:id="26"/>
    <w:bookmarkStart w:id="27" w:name="履约与变更管理"/>
    <w:p>
      <w:pPr>
        <w:pStyle w:val="Heading3"/>
      </w:pPr>
      <w:r>
        <w:t xml:space="preserve">4.4 履约与变更管理</w:t>
      </w:r>
    </w:p>
    <w:p>
      <w:pPr>
        <w:numPr>
          <w:ilvl w:val="0"/>
          <w:numId w:val="1004"/>
        </w:numPr>
        <w:pStyle w:val="Compact"/>
      </w:pPr>
      <w:r>
        <w:t xml:space="preserve">合同签署后,采购部门应指定专人跟踪履约,建立《合同履行台账》,记录交付、验收、付款、质保等节点;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验收</w:t>
      </w:r>
      <w:r>
        <w:t xml:space="preserve">:货物或服务到达后应组织验收,验收合格后方可办理付款;验收不合格的,应及时书面通知供应商整改或主张违约责任;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付款</w:t>
      </w:r>
      <w:r>
        <w:t xml:space="preserve">:付款须与验收挂钩,严格执行合同约定;预付款原则上不得超过合同金额的 30%,不得为规避审批权限而分笔支付;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变更</w:t>
      </w:r>
      <w:r>
        <w:t xml:space="preserve">:涉及合同标的、金额、期限、验收标准等实质条款变更的,须重新履行审批程序,签订补充协议;金额变更后达到上一审批级别的,按上一级别审批;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解除与终止</w:t>
      </w:r>
      <w:r>
        <w:t xml:space="preserve">:合同解除或终止须由法务审查,出具书面意见后按原审批权限批准。</w:t>
      </w:r>
    </w:p>
    <w:bookmarkEnd w:id="27"/>
    <w:bookmarkStart w:id="28" w:name="合同档案管理"/>
    <w:p>
      <w:pPr>
        <w:pStyle w:val="Heading3"/>
      </w:pPr>
      <w:r>
        <w:t xml:space="preserve">4.5 合同档案管理</w:t>
      </w:r>
    </w:p>
    <w:p>
      <w:pPr>
        <w:pStyle w:val="FirstParagraph"/>
      </w:pPr>
      <w:r>
        <w:t xml:space="preserve">采购合同及相关资料(审批单、补充协议、往来函件、验收单、付款凭证)由合同管理部门统一归档,保管期限、借阅程序按照《合同归档管理办法》执行。</w:t>
      </w:r>
    </w:p>
    <w:bookmarkEnd w:id="28"/>
    <w:bookmarkEnd w:id="29"/>
    <w:bookmarkStart w:id="30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采购需求确认 → 供应商审查 → 合同起草 → 分级审批(部门/法务/财务/分管副总/总经理或董事会)</w:t>
      </w:r>
      <w:r>
        <w:br/>
      </w:r>
      <w:r>
        <w:rPr>
          <w:rStyle w:val="VerbatimChar"/>
        </w:rPr>
        <w:t xml:space="preserve">→ 用印签署 → 履约跟踪 → 验收 → 付款 → 变更审批(如需) → 归档</w:t>
      </w:r>
    </w:p>
    <w:bookmarkEnd w:id="30"/>
    <w:bookmarkStart w:id="31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采购部门</w:t>
      </w:r>
      <w:r>
        <w:t xml:space="preserve">:对采购需求真实性、合同履行的跟踪管理负责;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法务与风控部</w:t>
      </w:r>
      <w:r>
        <w:t xml:space="preserve">:对合同条款合法性、风险性负责;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财务部</w:t>
      </w:r>
      <w:r>
        <w:t xml:space="preserve">:对付款条件、发票合规性进行审核;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审计部</w:t>
      </w:r>
      <w:r>
        <w:t xml:space="preserve">:每半年度对采购合同进行抽查审计,覆盖不少于当年合同数量的 30%,重点检查拆分合同、越权审批、未按规定归档等情形;</w:t>
      </w:r>
    </w:p>
    <w:p>
      <w:pPr>
        <w:numPr>
          <w:ilvl w:val="0"/>
          <w:numId w:val="1005"/>
        </w:numPr>
        <w:pStyle w:val="Compact"/>
      </w:pPr>
      <w:r>
        <w:t xml:space="preserve">对违反本制度造成公司损失的,依据《员工奖惩制度》追究相关责任人的责任,涉嫌违法的移送司法机关处理。</w:t>
      </w:r>
    </w:p>
    <w:bookmarkEnd w:id="31"/>
    <w:bookmarkStart w:id="32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6"/>
        </w:numPr>
        <w:pStyle w:val="Compact"/>
      </w:pPr>
      <w:r>
        <w:t xml:space="preserve">本制度由法务与风控部负责解释和修订;</w:t>
      </w:r>
    </w:p>
    <w:p>
      <w:pPr>
        <w:numPr>
          <w:ilvl w:val="0"/>
          <w:numId w:val="1006"/>
        </w:numPr>
        <w:pStyle w:val="Compact"/>
      </w:pPr>
      <w:r>
        <w:t xml:space="preserve">本制度自生效之日起施行,原有相关规定与本制度不一致的,以本制度为准;</w:t>
      </w:r>
    </w:p>
    <w:p>
      <w:pPr>
        <w:numPr>
          <w:ilvl w:val="0"/>
          <w:numId w:val="1006"/>
        </w:numPr>
        <w:pStyle w:val="Compact"/>
      </w:pPr>
      <w:r>
        <w:t xml:space="preserve">本制度未尽事宜,按国家法律法规及公司其他制度执行。</w:t>
      </w:r>
    </w:p>
    <w:p>
      <w:r>
        <w:pict>
          <v:rect style="width:0;height:1.5pt" o:hralign="center" o:hrstd="t" o:hr="t"/>
        </w:pict>
      </w:r>
    </w:p>
    <w:bookmarkEnd w:id="32"/>
    <w:bookmarkStart w:id="33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Q1:一项采购金额为 8 万元,应由谁审批?</w:t>
      </w:r>
      <w:r>
        <w:t xml:space="preserve"> </w:t>
      </w:r>
      <w:r>
        <w:t xml:space="preserve">A:属于重要合同(5 万元(含)至 20 万元),需部门负责人+法务会签,并经分管副总审批。</w:t>
      </w:r>
    </w:p>
    <w:p>
      <w:pPr>
        <w:pStyle w:val="BodyText"/>
      </w:pPr>
      <w:r>
        <w:rPr>
          <w:bCs/>
          <w:b/>
        </w:rPr>
        <w:t xml:space="preserve">Q2:能否把 25 万元的采购拆成三笔小额合同分别审批?</w:t>
      </w:r>
      <w:r>
        <w:t xml:space="preserve"> </w:t>
      </w:r>
      <w:r>
        <w:t xml:space="preserve">A:不可以。拆分合同规避审批权限属于违规行为,一经查实将追究相关人员责任。</w:t>
      </w:r>
    </w:p>
    <w:p>
      <w:pPr>
        <w:pStyle w:val="BodyText"/>
      </w:pPr>
      <w:r>
        <w:rPr>
          <w:bCs/>
          <w:b/>
        </w:rPr>
        <w:t xml:space="preserve">Q3:采购合同签署后多久必须归档?</w:t>
      </w:r>
      <w:r>
        <w:t xml:space="preserve"> </w:t>
      </w:r>
      <w:r>
        <w:t xml:space="preserve">A:签署后 5 个工作日内归档,并登记到电子合同台账。</w:t>
      </w:r>
    </w:p>
    <w:p>
      <w:pPr>
        <w:pStyle w:val="BodyText"/>
      </w:pPr>
      <w:r>
        <w:rPr>
          <w:bCs/>
          <w:b/>
        </w:rPr>
        <w:t xml:space="preserve">Q4:合同履行中要变更金额,需重新审批吗?</w:t>
      </w:r>
      <w:r>
        <w:t xml:space="preserve"> </w:t>
      </w:r>
      <w:r>
        <w:t xml:space="preserve">A:需要。涉及金额等实质条款变更须重新履行审批程序;金额提升后达到上一审批级别的,按上一级别审批。</w:t>
      </w:r>
    </w:p>
    <w:p>
      <w:pPr>
        <w:pStyle w:val="BodyText"/>
      </w:pPr>
      <w:r>
        <w:rPr>
          <w:bCs/>
          <w:b/>
        </w:rPr>
        <w:t xml:space="preserve">Q5:预付款最多可以付多少?</w:t>
      </w:r>
      <w:r>
        <w:t xml:space="preserve"> </w:t>
      </w:r>
      <w:r>
        <w:t xml:space="preserve">A:原则上不超过合同金额的 30%,且付款应与验收挂钩。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2026-08-08T04:22:47Z</dcterms:created>
  <dcterms:modified xsi:type="dcterms:W3CDTF">2026-08-08T04:22:47Z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