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HCZL-FI-004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2026年1月1日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财务部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公司各部门及相关业务</w:t>
            </w:r>
          </w:p>
        </w:tc>
      </w:tr>
    </w:tbl>
    <w:p>
      <w:pPr>
        <w:pStyle w:val="BlockText"/>
      </w:pPr>
      <w:r>
        <w:t xml:space="preserve">【演示用示例制度,非真实企业文件】</w:t>
      </w:r>
    </w:p>
    <w:bookmarkStart w:id="32" w:name="华创智联科技有限公司付款审批流程"/>
    <w:p>
      <w:pPr>
        <w:pStyle w:val="Heading1"/>
      </w:pPr>
      <w:r>
        <w:t xml:space="preserve">华创智联科技有限公司付款审批流程</w:t>
      </w:r>
    </w:p>
    <w:bookmarkStart w:id="20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为规范付款审批,防范资金风险,确保付款与合同、验收相符,特制定本制度。</w:t>
      </w:r>
    </w:p>
    <w:bookmarkEnd w:id="20"/>
    <w:bookmarkStart w:id="21" w:name="二编制依据"/>
    <w:p>
      <w:pPr>
        <w:pStyle w:val="Heading2"/>
      </w:pPr>
      <w:r>
        <w:t xml:space="preserve">二、编制依据</w:t>
      </w:r>
    </w:p>
    <w:p>
      <w:pPr>
        <w:pStyle w:val="FirstParagraph"/>
      </w:pPr>
      <w:r>
        <w:t xml:space="preserve">本制度依据《中华人民共和国会计法》《企业内部控制基本规范》等制定。</w:t>
      </w:r>
    </w:p>
    <w:bookmarkEnd w:id="21"/>
    <w:bookmarkStart w:id="22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1"/>
        </w:numPr>
        <w:pStyle w:val="Compact"/>
      </w:pPr>
      <w:r>
        <w:t xml:space="preserve">3.1 付款:指公司向供应商、服务商等支付货款、服务费、工程款等资金的行为。</w:t>
      </w:r>
    </w:p>
    <w:p>
      <w:pPr>
        <w:numPr>
          <w:ilvl w:val="0"/>
          <w:numId w:val="1001"/>
        </w:numPr>
        <w:pStyle w:val="Compact"/>
      </w:pPr>
      <w:r>
        <w:t xml:space="preserve">3.2 预付款:指合同约定的、在货物交付或服务完成前支付的款项。</w:t>
      </w:r>
    </w:p>
    <w:bookmarkEnd w:id="22"/>
    <w:bookmarkStart w:id="27" w:name="四制度正文"/>
    <w:p>
      <w:pPr>
        <w:pStyle w:val="Heading2"/>
      </w:pPr>
      <w:r>
        <w:t xml:space="preserve">四、制度正文</w:t>
      </w:r>
    </w:p>
    <w:bookmarkStart w:id="23" w:name="付款申请"/>
    <w:p>
      <w:pPr>
        <w:pStyle w:val="Heading3"/>
      </w:pPr>
      <w:r>
        <w:t xml:space="preserve">4.1 付款申请</w:t>
      </w:r>
    </w:p>
    <w:p>
      <w:pPr>
        <w:numPr>
          <w:ilvl w:val="0"/>
          <w:numId w:val="1002"/>
        </w:numPr>
        <w:pStyle w:val="Compact"/>
      </w:pPr>
      <w:r>
        <w:t xml:space="preserve">付款须填写《付款申请单》,并附合同、发票、验收单(或收料单)等凭证;</w:t>
      </w:r>
    </w:p>
    <w:p>
      <w:pPr>
        <w:numPr>
          <w:ilvl w:val="0"/>
          <w:numId w:val="1002"/>
        </w:numPr>
        <w:pStyle w:val="Compact"/>
      </w:pPr>
      <w:r>
        <w:t xml:space="preserve">资料不齐的,财务部不予受理。</w:t>
      </w:r>
    </w:p>
    <w:bookmarkEnd w:id="23"/>
    <w:bookmarkStart w:id="24" w:name="审批层级"/>
    <w:p>
      <w:pPr>
        <w:pStyle w:val="Heading3"/>
      </w:pPr>
      <w:r>
        <w:t xml:space="preserve">4.2 审批层级</w:t>
      </w:r>
    </w:p>
    <w:p>
      <w:pPr>
        <w:numPr>
          <w:ilvl w:val="0"/>
          <w:numId w:val="1003"/>
        </w:numPr>
        <w:pStyle w:val="Compact"/>
      </w:pPr>
      <w:r>
        <w:t xml:space="preserve">单项付款金额5万元以下的,由部门负责人审批;</w:t>
      </w:r>
    </w:p>
    <w:p>
      <w:pPr>
        <w:numPr>
          <w:ilvl w:val="0"/>
          <w:numId w:val="1003"/>
        </w:numPr>
        <w:pStyle w:val="Compact"/>
      </w:pPr>
      <w:r>
        <w:t xml:space="preserve">单项付款金额5万元(含)至20万元(不含)的,由分管副总审批;</w:t>
      </w:r>
    </w:p>
    <w:p>
      <w:pPr>
        <w:numPr>
          <w:ilvl w:val="0"/>
          <w:numId w:val="1003"/>
        </w:numPr>
        <w:pStyle w:val="Compact"/>
      </w:pPr>
      <w:r>
        <w:t xml:space="preserve">单项付款金额20万元(含)以上的,报总经理办公会(或董事会)审批。</w:t>
      </w:r>
    </w:p>
    <w:bookmarkEnd w:id="24"/>
    <w:bookmarkStart w:id="25" w:name="预付款管理"/>
    <w:p>
      <w:pPr>
        <w:pStyle w:val="Heading3"/>
      </w:pPr>
      <w:r>
        <w:t xml:space="preserve">4.3 预付款管理</w:t>
      </w:r>
    </w:p>
    <w:p>
      <w:pPr>
        <w:numPr>
          <w:ilvl w:val="0"/>
          <w:numId w:val="1004"/>
        </w:numPr>
        <w:pStyle w:val="Compact"/>
      </w:pPr>
      <w:r>
        <w:t xml:space="preserve">预付款原则上不超过合同金额的30%;</w:t>
      </w:r>
    </w:p>
    <w:p>
      <w:pPr>
        <w:numPr>
          <w:ilvl w:val="0"/>
          <w:numId w:val="1004"/>
        </w:numPr>
        <w:pStyle w:val="Compact"/>
      </w:pPr>
      <w:r>
        <w:t xml:space="preserve">超过30%或金额较大的预付款,须专项报总经理办公会审批;</w:t>
      </w:r>
    </w:p>
    <w:p>
      <w:pPr>
        <w:numPr>
          <w:ilvl w:val="0"/>
          <w:numId w:val="1004"/>
        </w:numPr>
        <w:pStyle w:val="Compact"/>
      </w:pPr>
      <w:r>
        <w:t xml:space="preserve">预付款须取得对方收款凭证,并跟踪核销。</w:t>
      </w:r>
    </w:p>
    <w:bookmarkEnd w:id="25"/>
    <w:bookmarkStart w:id="26" w:name="付款与合同验收挂钩"/>
    <w:p>
      <w:pPr>
        <w:pStyle w:val="Heading3"/>
      </w:pPr>
      <w:r>
        <w:t xml:space="preserve">4.4 付款与合同、验收挂钩</w:t>
      </w:r>
    </w:p>
    <w:p>
      <w:pPr>
        <w:numPr>
          <w:ilvl w:val="0"/>
          <w:numId w:val="1005"/>
        </w:numPr>
        <w:pStyle w:val="Compact"/>
      </w:pPr>
      <w:r>
        <w:t xml:space="preserve">货款支付以合同约定节点为准,未经验收合格的,不得支付除预付款外的尾款;</w:t>
      </w:r>
    </w:p>
    <w:p>
      <w:pPr>
        <w:numPr>
          <w:ilvl w:val="0"/>
          <w:numId w:val="1005"/>
        </w:numPr>
        <w:pStyle w:val="Compact"/>
      </w:pPr>
      <w:r>
        <w:t xml:space="preserve">合同约定质保金的,按约定留取质保金,质保期满验收合格后支付;</w:t>
      </w:r>
    </w:p>
    <w:p>
      <w:pPr>
        <w:numPr>
          <w:ilvl w:val="0"/>
          <w:numId w:val="1005"/>
        </w:numPr>
        <w:pStyle w:val="Compact"/>
      </w:pPr>
      <w:r>
        <w:t xml:space="preserve">付款金额不得超过合同约定金额,超合同付款须另行审批。</w:t>
      </w:r>
    </w:p>
    <w:bookmarkEnd w:id="26"/>
    <w:bookmarkEnd w:id="27"/>
    <w:bookmarkStart w:id="28" w:name="五流程图步骤"/>
    <w:p>
      <w:pPr>
        <w:pStyle w:val="Heading2"/>
      </w:pPr>
      <w:r>
        <w:t xml:space="preserve">五、流程图/步骤</w:t>
      </w:r>
    </w:p>
    <w:p>
      <w:pPr>
        <w:pStyle w:val="SourceCode"/>
      </w:pPr>
      <w:r>
        <w:rPr>
          <w:rStyle w:val="VerbatimChar"/>
        </w:rPr>
        <w:t xml:space="preserve">付款流程:</w:t>
      </w:r>
      <w:r>
        <w:br/>
      </w:r>
      <w:r>
        <w:rPr>
          <w:rStyle w:val="VerbatimChar"/>
        </w:rPr>
        <w:t xml:space="preserve">① 业务部门提交付款申请(附合同/发票/验收单)</w:t>
      </w:r>
      <w:r>
        <w:br/>
      </w:r>
      <w:r>
        <w:rPr>
          <w:rStyle w:val="VerbatimChar"/>
        </w:rPr>
        <w:t xml:space="preserve">② 部门负责人审批(≤5万)</w:t>
      </w:r>
      <w:r>
        <w:br/>
      </w:r>
      <w:r>
        <w:rPr>
          <w:rStyle w:val="VerbatimChar"/>
        </w:rPr>
        <w:t xml:space="preserve">③ 分管副总审批(5万-20万)</w:t>
      </w:r>
      <w:r>
        <w:br/>
      </w:r>
      <w:r>
        <w:rPr>
          <w:rStyle w:val="VerbatimChar"/>
        </w:rPr>
        <w:t xml:space="preserve">④ 总经理办公会/董事会审批(≥20万)</w:t>
      </w:r>
      <w:r>
        <w:br/>
      </w:r>
      <w:r>
        <w:rPr>
          <w:rStyle w:val="VerbatimChar"/>
        </w:rPr>
        <w:t xml:space="preserve">⑤ 财务部复核并付款</w:t>
      </w:r>
      <w:r>
        <w:br/>
      </w:r>
      <w:r>
        <w:rPr>
          <w:rStyle w:val="VerbatimChar"/>
        </w:rPr>
        <w:t xml:space="preserve">⑥ 付款凭证归档</w:t>
      </w:r>
    </w:p>
    <w:bookmarkEnd w:id="28"/>
    <w:bookmarkStart w:id="29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06"/>
        </w:numPr>
        <w:pStyle w:val="Compact"/>
      </w:pPr>
      <w:r>
        <w:t xml:space="preserve">6.1 财务部负责付款复核与资金支付,对不符合流程的付款有权拒付。</w:t>
      </w:r>
    </w:p>
    <w:p>
      <w:pPr>
        <w:numPr>
          <w:ilvl w:val="0"/>
          <w:numId w:val="1006"/>
        </w:numPr>
        <w:pStyle w:val="Compact"/>
      </w:pPr>
      <w:r>
        <w:t xml:space="preserve">6.2 业务部门对付款事项真实性负责。</w:t>
      </w:r>
    </w:p>
    <w:p>
      <w:pPr>
        <w:numPr>
          <w:ilvl w:val="0"/>
          <w:numId w:val="1006"/>
        </w:numPr>
        <w:pStyle w:val="Compact"/>
      </w:pPr>
      <w:r>
        <w:t xml:space="preserve">6.3 审计/监察部门定期核查付款合规性。</w:t>
      </w:r>
    </w:p>
    <w:bookmarkEnd w:id="29"/>
    <w:bookmarkStart w:id="30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07"/>
        </w:numPr>
        <w:pStyle w:val="Compact"/>
      </w:pPr>
      <w:r>
        <w:t xml:space="preserve">7.1 本制度由财务部负责解释与修订。</w:t>
      </w:r>
    </w:p>
    <w:p>
      <w:pPr>
        <w:numPr>
          <w:ilvl w:val="0"/>
          <w:numId w:val="1007"/>
        </w:numPr>
        <w:pStyle w:val="Compact"/>
      </w:pPr>
      <w:r>
        <w:t xml:space="preserve">7.2 本制度自2026年1月1日起施行,原相关制度同时废止。</w:t>
      </w:r>
    </w:p>
    <w:p>
      <w:pPr>
        <w:numPr>
          <w:ilvl w:val="0"/>
          <w:numId w:val="1007"/>
        </w:numPr>
        <w:pStyle w:val="Compact"/>
      </w:pPr>
      <w:r>
        <w:t xml:space="preserve">7.3 本制度未尽事宜,按国家法律法规及公司其他制度执行。</w:t>
      </w:r>
    </w:p>
    <w:p>
      <w:pPr>
        <w:numPr>
          <w:ilvl w:val="0"/>
          <w:numId w:val="1007"/>
        </w:numPr>
        <w:pStyle w:val="Compact"/>
      </w:pPr>
      <w:r>
        <w:t xml:space="preserve">7.4 本制度为演示用示例制度,不构成法律文件。</w:t>
      </w:r>
    </w:p>
    <w:bookmarkEnd w:id="30"/>
    <w:bookmarkStart w:id="31" w:name="八常见问题速查"/>
    <w:p>
      <w:pPr>
        <w:pStyle w:val="Heading2"/>
      </w:pPr>
      <w:r>
        <w:t xml:space="preserve">八、常见问题速查</w:t>
      </w:r>
    </w:p>
    <w:p>
      <w:pPr>
        <w:numPr>
          <w:ilvl w:val="0"/>
          <w:numId w:val="1008"/>
        </w:numPr>
        <w:pStyle w:val="Compact"/>
      </w:pPr>
      <w:r>
        <w:t xml:space="preserve">Q1:3万元的付款由谁审批?A1:部门负责人(见本制度4.2.1条)。</w:t>
      </w:r>
    </w:p>
    <w:p>
      <w:pPr>
        <w:numPr>
          <w:ilvl w:val="0"/>
          <w:numId w:val="1008"/>
        </w:numPr>
        <w:pStyle w:val="Compact"/>
      </w:pPr>
      <w:r>
        <w:t xml:space="preserve">Q2:10万元的付款由谁审批?A2:分管副总(见本制度4.2.2条)。</w:t>
      </w:r>
    </w:p>
    <w:p>
      <w:pPr>
        <w:numPr>
          <w:ilvl w:val="0"/>
          <w:numId w:val="1008"/>
        </w:numPr>
        <w:pStyle w:val="Compact"/>
      </w:pPr>
      <w:r>
        <w:t xml:space="preserve">Q3:25万元的付款由谁审批?A3:总经理办公会(或董事会)(见本制度4.2.3条)。</w:t>
      </w:r>
    </w:p>
    <w:p>
      <w:pPr>
        <w:numPr>
          <w:ilvl w:val="0"/>
          <w:numId w:val="1008"/>
        </w:numPr>
        <w:pStyle w:val="Compact"/>
      </w:pPr>
      <w:r>
        <w:t xml:space="preserve">Q4:预付款比例上限是多少?A4:原则上不超过合同金额的30%,超过须专项报总经理办公会审批(见本制度4.3.1条)。</w:t>
      </w:r>
    </w:p>
    <w:p>
      <w:pPr>
        <w:numPr>
          <w:ilvl w:val="0"/>
          <w:numId w:val="1008"/>
        </w:numPr>
        <w:pStyle w:val="Compact"/>
      </w:pPr>
      <w:r>
        <w:t xml:space="preserve">Q5:没验收能付款吗?A5:除预付款外,未经验收合格不得支付尾款(见本制度4.4.1条)。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2026-08-08T04:22:47Z</dcterms:created>
  <dcterms:modified xsi:type="dcterms:W3CDTF">2026-08-08T04:22:47Z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