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HCZL-FI-003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2026年1月1日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财务部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公司全体员工</w:t>
            </w:r>
          </w:p>
        </w:tc>
      </w:tr>
    </w:tbl>
    <w:p>
      <w:pPr>
        <w:pStyle w:val="BlockText"/>
      </w:pPr>
      <w:r>
        <w:t xml:space="preserve">【演示用示例制度,非真实企业文件】</w:t>
      </w:r>
    </w:p>
    <w:bookmarkStart w:id="33" w:name="华创智联科技有限公司发票管理制度"/>
    <w:p>
      <w:pPr>
        <w:pStyle w:val="Heading1"/>
      </w:pPr>
      <w:r>
        <w:t xml:space="preserve">华创智联科技有限公司发票管理制度</w:t>
      </w:r>
    </w:p>
    <w:bookmarkStart w:id="20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为加强发票管理,规范发票取得、查验与使用,防范税务风险,特制定本制度。</w:t>
      </w:r>
    </w:p>
    <w:bookmarkEnd w:id="20"/>
    <w:bookmarkStart w:id="21" w:name="二编制依据"/>
    <w:p>
      <w:pPr>
        <w:pStyle w:val="Heading2"/>
      </w:pPr>
      <w:r>
        <w:t xml:space="preserve">二、编制依据</w:t>
      </w:r>
    </w:p>
    <w:p>
      <w:pPr>
        <w:pStyle w:val="FirstParagraph"/>
      </w:pPr>
      <w:r>
        <w:t xml:space="preserve">本制度依据《中华人民共和国发票管理办法》《中华人民共和国发票管理办法实施细则》《中华人民共和国税收征收管理法》等制定。</w:t>
      </w:r>
    </w:p>
    <w:bookmarkEnd w:id="21"/>
    <w:bookmarkStart w:id="22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1"/>
        </w:numPr>
        <w:pStyle w:val="Compact"/>
      </w:pPr>
      <w:r>
        <w:t xml:space="preserve">3.1 发票:指在购销商品、提供或接受服务以及从事其他经营活动中,开具、收取的收付款凭证。</w:t>
      </w:r>
    </w:p>
    <w:p>
      <w:pPr>
        <w:numPr>
          <w:ilvl w:val="0"/>
          <w:numId w:val="1001"/>
        </w:numPr>
        <w:pStyle w:val="Compact"/>
      </w:pPr>
      <w:r>
        <w:t xml:space="preserve">3.2 电子发票:指以电子形式开具、存储的增值税发票,与纸质发票具有同等法律效力。</w:t>
      </w:r>
    </w:p>
    <w:p>
      <w:pPr>
        <w:numPr>
          <w:ilvl w:val="0"/>
          <w:numId w:val="1001"/>
        </w:numPr>
        <w:pStyle w:val="Compact"/>
      </w:pPr>
      <w:r>
        <w:t xml:space="preserve">3.3 虚开发票:指为他人、为自己开具与实际经营业务情况不符的发票。</w:t>
      </w:r>
    </w:p>
    <w:bookmarkEnd w:id="22"/>
    <w:bookmarkStart w:id="28" w:name="四制度正文"/>
    <w:p>
      <w:pPr>
        <w:pStyle w:val="Heading2"/>
      </w:pPr>
      <w:r>
        <w:t xml:space="preserve">四、制度正文</w:t>
      </w:r>
    </w:p>
    <w:bookmarkStart w:id="23" w:name="发票取得与查验"/>
    <w:p>
      <w:pPr>
        <w:pStyle w:val="Heading3"/>
      </w:pPr>
      <w:r>
        <w:t xml:space="preserve">4.1 发票取得与查验</w:t>
      </w:r>
    </w:p>
    <w:p>
      <w:pPr>
        <w:numPr>
          <w:ilvl w:val="0"/>
          <w:numId w:val="1002"/>
        </w:numPr>
        <w:pStyle w:val="Compact"/>
      </w:pPr>
      <w:r>
        <w:t xml:space="preserve">公司对外付款、采购、报销均须取得合法有效发票;</w:t>
      </w:r>
    </w:p>
    <w:p>
      <w:pPr>
        <w:numPr>
          <w:ilvl w:val="0"/>
          <w:numId w:val="1002"/>
        </w:numPr>
        <w:pStyle w:val="Compact"/>
      </w:pPr>
      <w:r>
        <w:t xml:space="preserve">财务部通过国家税务总局发票查验平台对发票真伪进行查验,并打印查验记录存档;</w:t>
      </w:r>
    </w:p>
    <w:p>
      <w:pPr>
        <w:numPr>
          <w:ilvl w:val="0"/>
          <w:numId w:val="1002"/>
        </w:numPr>
        <w:pStyle w:val="Compact"/>
      </w:pPr>
      <w:r>
        <w:t xml:space="preserve">取得发票后应在30个工作日内完成查验与入账。</w:t>
      </w:r>
    </w:p>
    <w:bookmarkEnd w:id="23"/>
    <w:bookmarkStart w:id="24" w:name="发票抬头"/>
    <w:p>
      <w:pPr>
        <w:pStyle w:val="Heading3"/>
      </w:pPr>
      <w:r>
        <w:t xml:space="preserve">4.2 发票抬头</w:t>
      </w:r>
    </w:p>
    <w:p>
      <w:pPr>
        <w:numPr>
          <w:ilvl w:val="0"/>
          <w:numId w:val="1003"/>
        </w:numPr>
        <w:pStyle w:val="Compact"/>
      </w:pPr>
      <w:r>
        <w:t xml:space="preserve">发票抬头必须为公司全称及纳税人识别号(统一社会信用代码);</w:t>
      </w:r>
    </w:p>
    <w:p>
      <w:pPr>
        <w:numPr>
          <w:ilvl w:val="0"/>
          <w:numId w:val="1003"/>
        </w:numPr>
        <w:pStyle w:val="Compact"/>
      </w:pPr>
      <w:r>
        <w:t xml:space="preserve">抬头错误或缺失的发票,财务部不予受理。</w:t>
      </w:r>
    </w:p>
    <w:bookmarkEnd w:id="24"/>
    <w:bookmarkStart w:id="25" w:name="电子发票"/>
    <w:p>
      <w:pPr>
        <w:pStyle w:val="Heading3"/>
      </w:pPr>
      <w:r>
        <w:t xml:space="preserve">4.3 电子发票</w:t>
      </w:r>
    </w:p>
    <w:p>
      <w:pPr>
        <w:numPr>
          <w:ilvl w:val="0"/>
          <w:numId w:val="1004"/>
        </w:numPr>
        <w:pStyle w:val="Compact"/>
      </w:pPr>
      <w:r>
        <w:t xml:space="preserve">电子发票与纸质发票具有同等法律效力,可报销入账;</w:t>
      </w:r>
    </w:p>
    <w:p>
      <w:pPr>
        <w:numPr>
          <w:ilvl w:val="0"/>
          <w:numId w:val="1004"/>
        </w:numPr>
        <w:pStyle w:val="Compact"/>
      </w:pPr>
      <w:r>
        <w:t xml:space="preserve">电子发票须打印纸质版并保留电子原件;</w:t>
      </w:r>
    </w:p>
    <w:p>
      <w:pPr>
        <w:numPr>
          <w:ilvl w:val="0"/>
          <w:numId w:val="1004"/>
        </w:numPr>
        <w:pStyle w:val="Compact"/>
      </w:pPr>
      <w:r>
        <w:t xml:space="preserve">电子发票不得重复报销,财务部建立台账核查。</w:t>
      </w:r>
    </w:p>
    <w:bookmarkEnd w:id="25"/>
    <w:bookmarkStart w:id="26" w:name="虚开代开禁止"/>
    <w:p>
      <w:pPr>
        <w:pStyle w:val="Heading3"/>
      </w:pPr>
      <w:r>
        <w:t xml:space="preserve">4.4 虚开、代开禁止</w:t>
      </w:r>
    </w:p>
    <w:p>
      <w:pPr>
        <w:numPr>
          <w:ilvl w:val="0"/>
          <w:numId w:val="1005"/>
        </w:numPr>
        <w:pStyle w:val="Compact"/>
      </w:pPr>
      <w:r>
        <w:t xml:space="preserve">严禁开具、索取、代开虚开发票;</w:t>
      </w:r>
    </w:p>
    <w:p>
      <w:pPr>
        <w:numPr>
          <w:ilvl w:val="0"/>
          <w:numId w:val="1005"/>
        </w:numPr>
        <w:pStyle w:val="Compact"/>
      </w:pPr>
      <w:r>
        <w:t xml:space="preserve">严禁购买、使用伪造、变造发票;</w:t>
      </w:r>
    </w:p>
    <w:p>
      <w:pPr>
        <w:numPr>
          <w:ilvl w:val="0"/>
          <w:numId w:val="1005"/>
        </w:numPr>
        <w:pStyle w:val="Compact"/>
      </w:pPr>
      <w:r>
        <w:t xml:space="preserve">违反者依法承担法律责任,公司有权解除劳动合同并追偿损失。</w:t>
      </w:r>
    </w:p>
    <w:bookmarkEnd w:id="26"/>
    <w:bookmarkStart w:id="27" w:name="发票丢失处理"/>
    <w:p>
      <w:pPr>
        <w:pStyle w:val="Heading3"/>
      </w:pPr>
      <w:r>
        <w:t xml:space="preserve">4.5 发票丢失处理</w:t>
      </w:r>
    </w:p>
    <w:p>
      <w:pPr>
        <w:numPr>
          <w:ilvl w:val="0"/>
          <w:numId w:val="1006"/>
        </w:numPr>
        <w:pStyle w:val="Compact"/>
      </w:pPr>
      <w:r>
        <w:t xml:space="preserve">发票丢失的,应及时报告财务部;</w:t>
      </w:r>
    </w:p>
    <w:p>
      <w:pPr>
        <w:numPr>
          <w:ilvl w:val="0"/>
          <w:numId w:val="1006"/>
        </w:numPr>
        <w:pStyle w:val="Compact"/>
      </w:pPr>
      <w:r>
        <w:t xml:space="preserve">增值税专用发票丢失的,按国家有关规定办理(取得销售方记账联复印件并加盖发票专用章,或按规定办理挂失及已抄报税证明);</w:t>
      </w:r>
    </w:p>
    <w:p>
      <w:pPr>
        <w:numPr>
          <w:ilvl w:val="0"/>
          <w:numId w:val="1006"/>
        </w:numPr>
        <w:pStyle w:val="Compact"/>
      </w:pPr>
      <w:r>
        <w:t xml:space="preserve">因个人原因丢失发票造成损失的,由责任人承担相应责任。</w:t>
      </w:r>
    </w:p>
    <w:bookmarkEnd w:id="27"/>
    <w:bookmarkEnd w:id="28"/>
    <w:bookmarkStart w:id="29" w:name="五流程图步骤"/>
    <w:p>
      <w:pPr>
        <w:pStyle w:val="Heading2"/>
      </w:pPr>
      <w:r>
        <w:t xml:space="preserve">五、流程图/步骤</w:t>
      </w:r>
    </w:p>
    <w:p>
      <w:pPr>
        <w:pStyle w:val="SourceCode"/>
      </w:pPr>
      <w:r>
        <w:rPr>
          <w:rStyle w:val="VerbatimChar"/>
        </w:rPr>
        <w:t xml:space="preserve">发票管理流程:</w:t>
      </w:r>
      <w:r>
        <w:br/>
      </w:r>
      <w:r>
        <w:rPr>
          <w:rStyle w:val="VerbatimChar"/>
        </w:rPr>
        <w:t xml:space="preserve">① 业务部门取得发票</w:t>
      </w:r>
      <w:r>
        <w:br/>
      </w:r>
      <w:r>
        <w:rPr>
          <w:rStyle w:val="VerbatimChar"/>
        </w:rPr>
        <w:t xml:space="preserve">② 核对抬头(全称+税号)</w:t>
      </w:r>
      <w:r>
        <w:br/>
      </w:r>
      <w:r>
        <w:rPr>
          <w:rStyle w:val="VerbatimChar"/>
        </w:rPr>
        <w:t xml:space="preserve">③ 财务部查验真伪(查验平台)</w:t>
      </w:r>
      <w:r>
        <w:br/>
      </w:r>
      <w:r>
        <w:rPr>
          <w:rStyle w:val="VerbatimChar"/>
        </w:rPr>
        <w:t xml:space="preserve">④ 打印查验记录并存档</w:t>
      </w:r>
      <w:r>
        <w:br/>
      </w:r>
      <w:r>
        <w:rPr>
          <w:rStyle w:val="VerbatimChar"/>
        </w:rPr>
        <w:t xml:space="preserve">⑤ 入账、报销、付款</w:t>
      </w:r>
    </w:p>
    <w:bookmarkEnd w:id="29"/>
    <w:bookmarkStart w:id="30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7"/>
        </w:numPr>
        <w:pStyle w:val="Compact"/>
      </w:pPr>
      <w:r>
        <w:t xml:space="preserve">6.1 财务部负责发票查验、登记与管理。</w:t>
      </w:r>
    </w:p>
    <w:p>
      <w:pPr>
        <w:numPr>
          <w:ilvl w:val="0"/>
          <w:numId w:val="1007"/>
        </w:numPr>
        <w:pStyle w:val="Compact"/>
      </w:pPr>
      <w:r>
        <w:t xml:space="preserve">6.2 业务经办人对发票真实性负直接责任。</w:t>
      </w:r>
    </w:p>
    <w:p>
      <w:pPr>
        <w:numPr>
          <w:ilvl w:val="0"/>
          <w:numId w:val="1007"/>
        </w:numPr>
        <w:pStyle w:val="Compact"/>
      </w:pPr>
      <w:r>
        <w:t xml:space="preserve">6.3 对虚开发票等行为,财务部有权拒绝受理并上报处理。</w:t>
      </w:r>
    </w:p>
    <w:bookmarkEnd w:id="30"/>
    <w:bookmarkStart w:id="31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08"/>
        </w:numPr>
        <w:pStyle w:val="Compact"/>
      </w:pPr>
      <w:r>
        <w:t xml:space="preserve">7.1 本制度由财务部负责解释与修订。</w:t>
      </w:r>
    </w:p>
    <w:p>
      <w:pPr>
        <w:numPr>
          <w:ilvl w:val="0"/>
          <w:numId w:val="1008"/>
        </w:numPr>
        <w:pStyle w:val="Compact"/>
      </w:pPr>
      <w:r>
        <w:t xml:space="preserve">7.2 本制度自2026年1月1日起施行,原相关制度同时废止。</w:t>
      </w:r>
    </w:p>
    <w:p>
      <w:pPr>
        <w:numPr>
          <w:ilvl w:val="0"/>
          <w:numId w:val="1008"/>
        </w:numPr>
        <w:pStyle w:val="Compact"/>
      </w:pPr>
      <w:r>
        <w:t xml:space="preserve">7.3 本制度未尽事宜,按国家法律法规及公司其他制度执行。</w:t>
      </w:r>
    </w:p>
    <w:p>
      <w:pPr>
        <w:numPr>
          <w:ilvl w:val="0"/>
          <w:numId w:val="1008"/>
        </w:numPr>
        <w:pStyle w:val="Compact"/>
      </w:pPr>
      <w:r>
        <w:t xml:space="preserve">7.4 本制度为演示用示例制度,不构成法律文件。</w:t>
      </w:r>
    </w:p>
    <w:bookmarkEnd w:id="31"/>
    <w:bookmarkStart w:id="32" w:name="八常见问题速查"/>
    <w:p>
      <w:pPr>
        <w:pStyle w:val="Heading2"/>
      </w:pPr>
      <w:r>
        <w:t xml:space="preserve">八、常见问题速查</w:t>
      </w:r>
    </w:p>
    <w:p>
      <w:pPr>
        <w:numPr>
          <w:ilvl w:val="0"/>
          <w:numId w:val="1009"/>
        </w:numPr>
        <w:pStyle w:val="Compact"/>
      </w:pPr>
      <w:r>
        <w:t xml:space="preserve">Q1:发票抬头怎么写?A1:公司全称及纳税人识别号(统一社会信用代码)(见本制度4.2.1条)。</w:t>
      </w:r>
    </w:p>
    <w:p>
      <w:pPr>
        <w:numPr>
          <w:ilvl w:val="0"/>
          <w:numId w:val="1009"/>
        </w:numPr>
        <w:pStyle w:val="Compact"/>
      </w:pPr>
      <w:r>
        <w:t xml:space="preserve">Q2:电子发票能报销吗?A2:可以,与纸质发票同等效力,但不得重复报销(见本制度4.3条)。</w:t>
      </w:r>
    </w:p>
    <w:p>
      <w:pPr>
        <w:numPr>
          <w:ilvl w:val="0"/>
          <w:numId w:val="1009"/>
        </w:numPr>
        <w:pStyle w:val="Compact"/>
      </w:pPr>
      <w:r>
        <w:t xml:space="preserve">Q3:可以找人代开发票吗?A3:禁止,虚开、代开发票均属违法,公司将依法处理并解除劳动合同(见本制度4.4条)。</w:t>
      </w:r>
    </w:p>
    <w:p>
      <w:pPr>
        <w:numPr>
          <w:ilvl w:val="0"/>
          <w:numId w:val="1009"/>
        </w:numPr>
        <w:pStyle w:val="Compact"/>
      </w:pPr>
      <w:r>
        <w:t xml:space="preserve">Q4:发票丢了怎么办?A4:及时报告财务部,按规定取得销售方记账联复印件并加盖发票专用章等(见本制度4.5条)。</w:t>
      </w:r>
    </w:p>
    <w:p>
      <w:pPr>
        <w:numPr>
          <w:ilvl w:val="0"/>
          <w:numId w:val="1009"/>
        </w:numPr>
        <w:pStyle w:val="Compact"/>
      </w:pPr>
      <w:r>
        <w:t xml:space="preserve">Q5:公司多久内完成发票查验?A5:取得发票后30个工作日内完成查验与入账(见本制度4.1.3条)。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2026-08-08T04:22:47Z</dcterms:created>
  <dcterms:modified xsi:type="dcterms:W3CDTF">2026-08-08T04:22:47Z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