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文件编号</w:t>
            </w:r>
          </w:p>
        </w:tc>
        <w:tc>
          <w:p>
            <w:pPr>
              <w:pStyle w:val="Compact"/>
              <w:jc w:val="left"/>
            </w:pPr>
            <w:r>
              <w:t xml:space="preserve">HCZL-FI-002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版本号</w:t>
            </w:r>
          </w:p>
        </w:tc>
        <w:tc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生效日期</w:t>
            </w:r>
          </w:p>
        </w:tc>
        <w:tc>
          <w:p>
            <w:pPr>
              <w:pStyle w:val="Compact"/>
              <w:jc w:val="left"/>
            </w:pPr>
            <w:r>
              <w:t xml:space="preserve">2026年1月1日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编制部门</w:t>
            </w:r>
          </w:p>
        </w:tc>
        <w:tc>
          <w:p>
            <w:pPr>
              <w:pStyle w:val="Compact"/>
              <w:jc w:val="left"/>
            </w:pPr>
            <w:r>
              <w:t xml:space="preserve">财务部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适用范围</w:t>
            </w:r>
          </w:p>
        </w:tc>
        <w:tc>
          <w:p>
            <w:pPr>
              <w:pStyle w:val="Compact"/>
              <w:jc w:val="left"/>
            </w:pPr>
            <w:r>
              <w:t xml:space="preserve">公司全体员工</w:t>
            </w:r>
          </w:p>
        </w:tc>
      </w:tr>
    </w:tbl>
    <w:p>
      <w:pPr>
        <w:pStyle w:val="BlockText"/>
      </w:pPr>
      <w:r>
        <w:t xml:space="preserve">【演示用示例制度,非真实企业文件】</w:t>
      </w:r>
    </w:p>
    <w:bookmarkStart w:id="33" w:name="华创智联科技有限公司差旅费用标准"/>
    <w:p>
      <w:pPr>
        <w:pStyle w:val="Heading1"/>
      </w:pPr>
      <w:r>
        <w:t xml:space="preserve">华创智联科技有限公司差旅费用标准</w:t>
      </w:r>
    </w:p>
    <w:bookmarkStart w:id="20" w:name="一目的"/>
    <w:p>
      <w:pPr>
        <w:pStyle w:val="Heading2"/>
      </w:pPr>
      <w:r>
        <w:t xml:space="preserve">一、目的</w:t>
      </w:r>
    </w:p>
    <w:p>
      <w:pPr>
        <w:pStyle w:val="FirstParagraph"/>
      </w:pPr>
      <w:r>
        <w:t xml:space="preserve">为规范差旅费用管理,在保障业务需要的同时控制成本,特制定本制度。</w:t>
      </w:r>
    </w:p>
    <w:bookmarkEnd w:id="20"/>
    <w:bookmarkStart w:id="21" w:name="二编制依据"/>
    <w:p>
      <w:pPr>
        <w:pStyle w:val="Heading2"/>
      </w:pPr>
      <w:r>
        <w:t xml:space="preserve">二、编制依据</w:t>
      </w:r>
    </w:p>
    <w:p>
      <w:pPr>
        <w:pStyle w:val="FirstParagraph"/>
      </w:pPr>
      <w:r>
        <w:t xml:space="preserve">本制度依据《中华人民共和国会计法》《企业内部控制基本规范》等制定。</w:t>
      </w:r>
    </w:p>
    <w:bookmarkEnd w:id="21"/>
    <w:bookmarkStart w:id="22" w:name="三定义"/>
    <w:p>
      <w:pPr>
        <w:pStyle w:val="Heading2"/>
      </w:pPr>
      <w:r>
        <w:t xml:space="preserve">三、定义</w:t>
      </w:r>
    </w:p>
    <w:p>
      <w:pPr>
        <w:numPr>
          <w:ilvl w:val="0"/>
          <w:numId w:val="1001"/>
        </w:numPr>
        <w:pStyle w:val="Compact"/>
      </w:pPr>
      <w:r>
        <w:t xml:space="preserve">3.1 差旅:指员工因公务离开常驻地出差。</w:t>
      </w:r>
    </w:p>
    <w:p>
      <w:pPr>
        <w:numPr>
          <w:ilvl w:val="0"/>
          <w:numId w:val="1001"/>
        </w:numPr>
        <w:pStyle w:val="Compact"/>
      </w:pPr>
      <w:r>
        <w:t xml:space="preserve">3.2 一线城市:指北京、上海、广州、深圳。</w:t>
      </w:r>
    </w:p>
    <w:bookmarkEnd w:id="22"/>
    <w:bookmarkStart w:id="28" w:name="四制度正文"/>
    <w:p>
      <w:pPr>
        <w:pStyle w:val="Heading2"/>
      </w:pPr>
      <w:r>
        <w:t xml:space="preserve">四、制度正文</w:t>
      </w:r>
    </w:p>
    <w:bookmarkStart w:id="23" w:name="交通标准"/>
    <w:p>
      <w:pPr>
        <w:pStyle w:val="Heading3"/>
      </w:pPr>
      <w:r>
        <w:t xml:space="preserve">4.1 交通标准</w:t>
      </w:r>
    </w:p>
    <w:p>
      <w:pPr>
        <w:numPr>
          <w:ilvl w:val="0"/>
          <w:numId w:val="1002"/>
        </w:numPr>
        <w:pStyle w:val="Compact"/>
      </w:pPr>
      <w:r>
        <w:t xml:space="preserve">城际交通:高铁/动车乘坐二等座,火车硬卧/软卧(按需),飞机乘坐经济舱;</w:t>
      </w:r>
    </w:p>
    <w:p>
      <w:pPr>
        <w:numPr>
          <w:ilvl w:val="0"/>
          <w:numId w:val="1002"/>
        </w:numPr>
        <w:pStyle w:val="Compact"/>
      </w:pPr>
      <w:r>
        <w:t xml:space="preserve">飞机:仅限路程较远或时间紧急等情形,须事前审批(由分管副总审批);</w:t>
      </w:r>
    </w:p>
    <w:p>
      <w:pPr>
        <w:numPr>
          <w:ilvl w:val="0"/>
          <w:numId w:val="1002"/>
        </w:numPr>
        <w:pStyle w:val="Compact"/>
      </w:pPr>
      <w:r>
        <w:t xml:space="preserve">提倡提前预订,按最低合理票价出行。</w:t>
      </w:r>
    </w:p>
    <w:bookmarkEnd w:id="23"/>
    <w:bookmarkStart w:id="24" w:name="住宿标准"/>
    <w:p>
      <w:pPr>
        <w:pStyle w:val="Heading3"/>
      </w:pPr>
      <w:r>
        <w:t xml:space="preserve">4.2 住宿标准</w:t>
      </w:r>
    </w:p>
    <w:p>
      <w:pPr>
        <w:numPr>
          <w:ilvl w:val="0"/>
          <w:numId w:val="1003"/>
        </w:numPr>
        <w:pStyle w:val="Compact"/>
      </w:pPr>
      <w:r>
        <w:t xml:space="preserve">一线城市(北京、上海、广州、深圳):500元/晚;</w:t>
      </w:r>
    </w:p>
    <w:p>
      <w:pPr>
        <w:numPr>
          <w:ilvl w:val="0"/>
          <w:numId w:val="1003"/>
        </w:numPr>
        <w:pStyle w:val="Compact"/>
      </w:pPr>
      <w:r>
        <w:t xml:space="preserve">省会城市:400元/晚;</w:t>
      </w:r>
    </w:p>
    <w:p>
      <w:pPr>
        <w:numPr>
          <w:ilvl w:val="0"/>
          <w:numId w:val="1003"/>
        </w:numPr>
        <w:pStyle w:val="Compact"/>
      </w:pPr>
      <w:r>
        <w:t xml:space="preserve">其他城市:350元/晚;</w:t>
      </w:r>
    </w:p>
    <w:p>
      <w:pPr>
        <w:numPr>
          <w:ilvl w:val="0"/>
          <w:numId w:val="1003"/>
        </w:numPr>
        <w:pStyle w:val="Compact"/>
      </w:pPr>
      <w:r>
        <w:t xml:space="preserve">住宿标准为每晚上限(含税),超出自理(特批除外);</w:t>
      </w:r>
    </w:p>
    <w:p>
      <w:pPr>
        <w:numPr>
          <w:ilvl w:val="0"/>
          <w:numId w:val="1003"/>
        </w:numPr>
        <w:pStyle w:val="Compact"/>
      </w:pPr>
      <w:r>
        <w:t xml:space="preserve">两人同性出差应合住一间,标准不一致的按较高标准执行。</w:t>
      </w:r>
    </w:p>
    <w:bookmarkEnd w:id="24"/>
    <w:bookmarkStart w:id="25" w:name="市内交通"/>
    <w:p>
      <w:pPr>
        <w:pStyle w:val="Heading3"/>
      </w:pPr>
      <w:r>
        <w:t xml:space="preserve">4.3 市内交通</w:t>
      </w:r>
    </w:p>
    <w:p>
      <w:pPr>
        <w:numPr>
          <w:ilvl w:val="0"/>
          <w:numId w:val="1004"/>
        </w:numPr>
        <w:pStyle w:val="Compact"/>
      </w:pPr>
      <w:r>
        <w:t xml:space="preserve">市内交通费凭票据实报销;</w:t>
      </w:r>
    </w:p>
    <w:p>
      <w:pPr>
        <w:numPr>
          <w:ilvl w:val="0"/>
          <w:numId w:val="1004"/>
        </w:numPr>
        <w:pStyle w:val="Compact"/>
      </w:pPr>
      <w:r>
        <w:t xml:space="preserve">单日上限:一线城市100元,其他城市80元;</w:t>
      </w:r>
    </w:p>
    <w:p>
      <w:pPr>
        <w:numPr>
          <w:ilvl w:val="0"/>
          <w:numId w:val="1004"/>
        </w:numPr>
        <w:pStyle w:val="Compact"/>
      </w:pPr>
      <w:r>
        <w:t xml:space="preserve">提倡公共交通,乘坐出租车的须说明事由。</w:t>
      </w:r>
    </w:p>
    <w:bookmarkEnd w:id="25"/>
    <w:bookmarkStart w:id="26" w:name="餐补"/>
    <w:p>
      <w:pPr>
        <w:pStyle w:val="Heading3"/>
      </w:pPr>
      <w:r>
        <w:t xml:space="preserve">4.4 餐补</w:t>
      </w:r>
    </w:p>
    <w:p>
      <w:pPr>
        <w:numPr>
          <w:ilvl w:val="0"/>
          <w:numId w:val="1005"/>
        </w:numPr>
        <w:pStyle w:val="Compact"/>
      </w:pPr>
      <w:r>
        <w:t xml:space="preserve">出差餐补标准为100元/天,按出差自然天数计发;</w:t>
      </w:r>
    </w:p>
    <w:p>
      <w:pPr>
        <w:numPr>
          <w:ilvl w:val="0"/>
          <w:numId w:val="1005"/>
        </w:numPr>
        <w:pStyle w:val="Compact"/>
      </w:pPr>
      <w:r>
        <w:t xml:space="preserve">已由对方单位或公司提供就餐的,不再发放当日餐补;</w:t>
      </w:r>
    </w:p>
    <w:p>
      <w:pPr>
        <w:numPr>
          <w:ilvl w:val="0"/>
          <w:numId w:val="1005"/>
        </w:numPr>
        <w:pStyle w:val="Compact"/>
      </w:pPr>
      <w:r>
        <w:t xml:space="preserve">出差期间招待客户等商务宴请费用按招待费另行审批,不并入餐补。</w:t>
      </w:r>
    </w:p>
    <w:bookmarkEnd w:id="26"/>
    <w:bookmarkStart w:id="27" w:name="超标特批流程"/>
    <w:p>
      <w:pPr>
        <w:pStyle w:val="Heading3"/>
      </w:pPr>
      <w:r>
        <w:t xml:space="preserve">4.5 超标特批流程</w:t>
      </w:r>
    </w:p>
    <w:p>
      <w:pPr>
        <w:numPr>
          <w:ilvl w:val="0"/>
          <w:numId w:val="1006"/>
        </w:numPr>
        <w:pStyle w:val="Compact"/>
      </w:pPr>
      <w:r>
        <w:t xml:space="preserve">因特殊情况(如展会、旺季酒店价格上涨等)需超标的,须在出差前提交《超标申请》;</w:t>
      </w:r>
    </w:p>
    <w:p>
      <w:pPr>
        <w:numPr>
          <w:ilvl w:val="0"/>
          <w:numId w:val="1006"/>
        </w:numPr>
        <w:pStyle w:val="Compact"/>
      </w:pPr>
      <w:r>
        <w:t xml:space="preserve">经分管副总或总经理特批后方可超标;</w:t>
      </w:r>
    </w:p>
    <w:p>
      <w:pPr>
        <w:numPr>
          <w:ilvl w:val="0"/>
          <w:numId w:val="1006"/>
        </w:numPr>
        <w:pStyle w:val="Compact"/>
      </w:pPr>
      <w:r>
        <w:t xml:space="preserve">未事前审批的超标部分,公司不予报销。</w:t>
      </w:r>
    </w:p>
    <w:bookmarkEnd w:id="27"/>
    <w:bookmarkEnd w:id="28"/>
    <w:bookmarkStart w:id="29" w:name="五流程图步骤"/>
    <w:p>
      <w:pPr>
        <w:pStyle w:val="Heading2"/>
      </w:pPr>
      <w:r>
        <w:t xml:space="preserve">五、流程图/步骤</w:t>
      </w:r>
    </w:p>
    <w:p>
      <w:pPr>
        <w:pStyle w:val="SourceCode"/>
      </w:pPr>
      <w:r>
        <w:rPr>
          <w:rStyle w:val="VerbatimChar"/>
        </w:rPr>
        <w:t xml:space="preserve">出差及报销流程:</w:t>
      </w:r>
      <w:r>
        <w:br/>
      </w:r>
      <w:r>
        <w:rPr>
          <w:rStyle w:val="VerbatimChar"/>
        </w:rPr>
        <w:t xml:space="preserve">① 提交出差申请(含预算)</w:t>
      </w:r>
      <w:r>
        <w:br/>
      </w:r>
      <w:r>
        <w:rPr>
          <w:rStyle w:val="VerbatimChar"/>
        </w:rPr>
        <w:t xml:space="preserve">② 部门负责人/分管副总审批</w:t>
      </w:r>
      <w:r>
        <w:br/>
      </w:r>
      <w:r>
        <w:rPr>
          <w:rStyle w:val="VerbatimChar"/>
        </w:rPr>
        <w:t xml:space="preserve">③ 出差执行(保留票据)</w:t>
      </w:r>
      <w:r>
        <w:br/>
      </w:r>
      <w:r>
        <w:rPr>
          <w:rStyle w:val="VerbatimChar"/>
        </w:rPr>
        <w:t xml:space="preserve">④ 超标需事前特批</w:t>
      </w:r>
      <w:r>
        <w:br/>
      </w:r>
      <w:r>
        <w:rPr>
          <w:rStyle w:val="VerbatimChar"/>
        </w:rPr>
        <w:t xml:space="preserve">⑤ 返回后30个工作日内报销</w:t>
      </w:r>
    </w:p>
    <w:bookmarkEnd w:id="29"/>
    <w:bookmarkStart w:id="30" w:name="六责任与监督"/>
    <w:p>
      <w:pPr>
        <w:pStyle w:val="Heading2"/>
      </w:pPr>
      <w:r>
        <w:t xml:space="preserve">六、责任与监督</w:t>
      </w:r>
    </w:p>
    <w:p>
      <w:pPr>
        <w:numPr>
          <w:ilvl w:val="0"/>
          <w:numId w:val="1007"/>
        </w:numPr>
        <w:pStyle w:val="Compact"/>
      </w:pPr>
      <w:r>
        <w:t xml:space="preserve">6.1 财务部负责差旅费用审核与报销。</w:t>
      </w:r>
    </w:p>
    <w:p>
      <w:pPr>
        <w:numPr>
          <w:ilvl w:val="0"/>
          <w:numId w:val="1007"/>
        </w:numPr>
        <w:pStyle w:val="Compact"/>
      </w:pPr>
      <w:r>
        <w:t xml:space="preserve">6.2 部门负责人负责出差必要性审核与预算控制。</w:t>
      </w:r>
    </w:p>
    <w:p>
      <w:pPr>
        <w:numPr>
          <w:ilvl w:val="0"/>
          <w:numId w:val="1007"/>
        </w:numPr>
        <w:pStyle w:val="Compact"/>
      </w:pPr>
      <w:r>
        <w:t xml:space="preserve">6.3 对虚报差旅费用的,按《报销管理办法》及《奖惩管理制度》处理。</w:t>
      </w:r>
    </w:p>
    <w:bookmarkEnd w:id="30"/>
    <w:bookmarkStart w:id="31" w:name="七附则"/>
    <w:p>
      <w:pPr>
        <w:pStyle w:val="Heading2"/>
      </w:pPr>
      <w:r>
        <w:t xml:space="preserve">七、附则</w:t>
      </w:r>
    </w:p>
    <w:p>
      <w:pPr>
        <w:numPr>
          <w:ilvl w:val="0"/>
          <w:numId w:val="1008"/>
        </w:numPr>
        <w:pStyle w:val="Compact"/>
      </w:pPr>
      <w:r>
        <w:t xml:space="preserve">7.1 本制度由财务部负责解释与修订。</w:t>
      </w:r>
    </w:p>
    <w:p>
      <w:pPr>
        <w:numPr>
          <w:ilvl w:val="0"/>
          <w:numId w:val="1008"/>
        </w:numPr>
        <w:pStyle w:val="Compact"/>
      </w:pPr>
      <w:r>
        <w:t xml:space="preserve">7.2 本制度自2026年1月1日起施行,原相关制度同时废止。</w:t>
      </w:r>
    </w:p>
    <w:p>
      <w:pPr>
        <w:numPr>
          <w:ilvl w:val="0"/>
          <w:numId w:val="1008"/>
        </w:numPr>
        <w:pStyle w:val="Compact"/>
      </w:pPr>
      <w:r>
        <w:t xml:space="preserve">7.3 本制度未尽事宜,按国家法律法规及公司其他制度执行。</w:t>
      </w:r>
    </w:p>
    <w:p>
      <w:pPr>
        <w:numPr>
          <w:ilvl w:val="0"/>
          <w:numId w:val="1008"/>
        </w:numPr>
        <w:pStyle w:val="Compact"/>
      </w:pPr>
      <w:r>
        <w:t xml:space="preserve">7.4 本制度为演示用示例制度,不构成法律文件。</w:t>
      </w:r>
    </w:p>
    <w:bookmarkEnd w:id="31"/>
    <w:bookmarkStart w:id="32" w:name="八常见问题速查"/>
    <w:p>
      <w:pPr>
        <w:pStyle w:val="Heading2"/>
      </w:pPr>
      <w:r>
        <w:t xml:space="preserve">八、常见问题速查</w:t>
      </w:r>
    </w:p>
    <w:p>
      <w:pPr>
        <w:numPr>
          <w:ilvl w:val="0"/>
          <w:numId w:val="1009"/>
        </w:numPr>
        <w:pStyle w:val="Compact"/>
      </w:pPr>
      <w:r>
        <w:t xml:space="preserve">Q1:去北京出差住宿标准是多少?A1:一线城市500元/晚(见本制度4.2.1条)。</w:t>
      </w:r>
    </w:p>
    <w:p>
      <w:pPr>
        <w:numPr>
          <w:ilvl w:val="0"/>
          <w:numId w:val="1009"/>
        </w:numPr>
        <w:pStyle w:val="Compact"/>
      </w:pPr>
      <w:r>
        <w:t xml:space="preserve">Q2:省会城市住宿标准呢?A2:400元/晚(见本制度4.2.2条)。</w:t>
      </w:r>
    </w:p>
    <w:p>
      <w:pPr>
        <w:numPr>
          <w:ilvl w:val="0"/>
          <w:numId w:val="1009"/>
        </w:numPr>
        <w:pStyle w:val="Compact"/>
      </w:pPr>
      <w:r>
        <w:t xml:space="preserve">Q3:出差餐补每天多少?A3:100元/天,按出差自然天数计发(见本制度4.4.1条)。</w:t>
      </w:r>
    </w:p>
    <w:p>
      <w:pPr>
        <w:numPr>
          <w:ilvl w:val="0"/>
          <w:numId w:val="1009"/>
        </w:numPr>
        <w:pStyle w:val="Compact"/>
      </w:pPr>
      <w:r>
        <w:t xml:space="preserve">Q4:住宿超标可以报销吗?A4:经事前特批的可报销,未事前审批的超标部分公司不予报销(见本制度4.5条)。</w:t>
      </w:r>
    </w:p>
    <w:p>
      <w:pPr>
        <w:numPr>
          <w:ilvl w:val="0"/>
          <w:numId w:val="1009"/>
        </w:numPr>
        <w:pStyle w:val="Compact"/>
      </w:pPr>
      <w:r>
        <w:t xml:space="preserve">Q5:坐飞机有什么要求?A5:须乘坐经济舱,且须事前经分管副总审批(见本制度4.1条)。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2026-08-08T04:22:48Z</dcterms:created>
  <dcterms:modified xsi:type="dcterms:W3CDTF">2026-08-08T04:22:48Z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