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文件编号</w:t>
            </w:r>
          </w:p>
        </w:tc>
        <w:tc>
          <w:p>
            <w:pPr>
              <w:pStyle w:val="Compact"/>
              <w:jc w:val="left"/>
            </w:pPr>
            <w:r>
              <w:t xml:space="preserve">HCZL-HR-006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版本号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生效日期</w:t>
            </w:r>
          </w:p>
        </w:tc>
        <w:tc>
          <w:p>
            <w:pPr>
              <w:pStyle w:val="Compact"/>
              <w:jc w:val="left"/>
            </w:pPr>
            <w:r>
              <w:t xml:space="preserve">2026年1月1日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编制部门</w:t>
            </w:r>
          </w:p>
        </w:tc>
        <w:tc>
          <w:p>
            <w:pPr>
              <w:pStyle w:val="Compact"/>
              <w:jc w:val="left"/>
            </w:pPr>
            <w:r>
              <w:t xml:space="preserve">人力资源部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适用范围</w:t>
            </w:r>
          </w:p>
        </w:tc>
        <w:tc>
          <w:p>
            <w:pPr>
              <w:pStyle w:val="Compact"/>
              <w:jc w:val="left"/>
            </w:pPr>
            <w:r>
              <w:t xml:space="preserve">公司全体员工</w:t>
            </w:r>
          </w:p>
        </w:tc>
      </w:tr>
    </w:tbl>
    <w:p>
      <w:pPr>
        <w:pStyle w:val="BlockText"/>
      </w:pPr>
      <w:r>
        <w:t xml:space="preserve">【演示用示例制度,非真实企业文件】</w:t>
      </w:r>
    </w:p>
    <w:bookmarkStart w:id="32" w:name="华创智联科技有限公司奖惩管理制度"/>
    <w:p>
      <w:pPr>
        <w:pStyle w:val="Heading1"/>
      </w:pPr>
      <w:r>
        <w:t xml:space="preserve">华创智联科技有限公司奖惩管理制度</w:t>
      </w:r>
    </w:p>
    <w:bookmarkStart w:id="20" w:name="一目的"/>
    <w:p>
      <w:pPr>
        <w:pStyle w:val="Heading2"/>
      </w:pPr>
      <w:r>
        <w:t xml:space="preserve">一、目的</w:t>
      </w:r>
    </w:p>
    <w:p>
      <w:pPr>
        <w:pStyle w:val="FirstParagraph"/>
      </w:pPr>
      <w:r>
        <w:t xml:space="preserve">为激励先进、规范员工行为、维护公司正常经营秩序,特制定本制度。</w:t>
      </w:r>
    </w:p>
    <w:bookmarkEnd w:id="20"/>
    <w:bookmarkStart w:id="21" w:name="二编制依据"/>
    <w:p>
      <w:pPr>
        <w:pStyle w:val="Heading2"/>
      </w:pPr>
      <w:r>
        <w:t xml:space="preserve">二、编制依据</w:t>
      </w:r>
    </w:p>
    <w:p>
      <w:pPr>
        <w:pStyle w:val="FirstParagraph"/>
      </w:pPr>
      <w:r>
        <w:t xml:space="preserve">本制度依据《中华人民共和国劳动合同法》《中华人民共和国劳动法》等法律法规制定。</w:t>
      </w:r>
    </w:p>
    <w:bookmarkEnd w:id="21"/>
    <w:bookmarkStart w:id="22" w:name="三定义"/>
    <w:p>
      <w:pPr>
        <w:pStyle w:val="Heading2"/>
      </w:pPr>
      <w:r>
        <w:t xml:space="preserve">三、定义</w:t>
      </w:r>
    </w:p>
    <w:p>
      <w:pPr>
        <w:numPr>
          <w:ilvl w:val="0"/>
          <w:numId w:val="1001"/>
        </w:numPr>
        <w:pStyle w:val="Compact"/>
      </w:pPr>
      <w:r>
        <w:t xml:space="preserve">3.1 奖励:对公司或员工带来显著贡献或挽回损失的行为给予的正向激励。</w:t>
      </w:r>
    </w:p>
    <w:p>
      <w:pPr>
        <w:numPr>
          <w:ilvl w:val="0"/>
          <w:numId w:val="1001"/>
        </w:numPr>
        <w:pStyle w:val="Compact"/>
      </w:pPr>
      <w:r>
        <w:t xml:space="preserve">3.2 处分:对违反规章制度员工进行的惩戒。</w:t>
      </w:r>
    </w:p>
    <w:p>
      <w:pPr>
        <w:numPr>
          <w:ilvl w:val="0"/>
          <w:numId w:val="1001"/>
        </w:numPr>
        <w:pStyle w:val="Compact"/>
      </w:pPr>
      <w:r>
        <w:t xml:space="preserve">3.3 严重违纪:指违反公司规章制度且情节严重、依法可解除劳动合同的行为。</w:t>
      </w:r>
    </w:p>
    <w:bookmarkEnd w:id="22"/>
    <w:bookmarkStart w:id="27" w:name="四制度正文"/>
    <w:p>
      <w:pPr>
        <w:pStyle w:val="Heading2"/>
      </w:pPr>
      <w:r>
        <w:t xml:space="preserve">四、制度正文</w:t>
      </w:r>
    </w:p>
    <w:bookmarkStart w:id="23" w:name="奖励情形与额度"/>
    <w:p>
      <w:pPr>
        <w:pStyle w:val="Heading3"/>
      </w:pPr>
      <w:r>
        <w:t xml:space="preserve">4.1 奖励情形与额度</w:t>
      </w:r>
    </w:p>
    <w:p>
      <w:pPr>
        <w:numPr>
          <w:ilvl w:val="0"/>
          <w:numId w:val="1002"/>
        </w:numPr>
        <w:pStyle w:val="Compact"/>
      </w:pPr>
      <w:r>
        <w:t xml:space="preserve">为公司挽回重大经济损失(单次10万元以上)的,给予5000元至50000元奖励;</w:t>
      </w:r>
    </w:p>
    <w:p>
      <w:pPr>
        <w:numPr>
          <w:ilvl w:val="0"/>
          <w:numId w:val="1002"/>
        </w:numPr>
        <w:pStyle w:val="Compact"/>
      </w:pPr>
      <w:r>
        <w:t xml:space="preserve">技术革新、合理化建议被采纳并产生明显效益的,给予1000元至10000元奖励;</w:t>
      </w:r>
    </w:p>
    <w:p>
      <w:pPr>
        <w:numPr>
          <w:ilvl w:val="0"/>
          <w:numId w:val="1002"/>
        </w:numPr>
        <w:pStyle w:val="Compact"/>
      </w:pPr>
      <w:r>
        <w:t xml:space="preserve">被评为年度优秀员工、优秀团队的,给予2000元至10000元奖励及荣誉证书;</w:t>
      </w:r>
    </w:p>
    <w:p>
      <w:pPr>
        <w:numPr>
          <w:ilvl w:val="0"/>
          <w:numId w:val="1002"/>
        </w:numPr>
        <w:pStyle w:val="Compact"/>
      </w:pPr>
      <w:r>
        <w:t xml:space="preserve">见义勇为、维护公司声誉等突出表现,经总经理办公会研究给予相应奖励;</w:t>
      </w:r>
    </w:p>
    <w:p>
      <w:pPr>
        <w:numPr>
          <w:ilvl w:val="0"/>
          <w:numId w:val="1002"/>
        </w:numPr>
        <w:pStyle w:val="Compact"/>
      </w:pPr>
      <w:r>
        <w:t xml:space="preserve">奖励形式包括通报表扬、奖金、晋升、评优等。</w:t>
      </w:r>
    </w:p>
    <w:bookmarkEnd w:id="23"/>
    <w:bookmarkStart w:id="24" w:name="处分等级"/>
    <w:p>
      <w:pPr>
        <w:pStyle w:val="Heading3"/>
      </w:pPr>
      <w:r>
        <w:t xml:space="preserve">4.2 处分等级</w:t>
      </w:r>
    </w:p>
    <w:p>
      <w:pPr>
        <w:pStyle w:val="FirstParagraph"/>
      </w:pPr>
      <w:r>
        <w:t xml:space="preserve">处分等级由轻到重分为:警告、记过、严重违纪、解除劳动合同。</w:t>
      </w:r>
      <w:r>
        <w:t xml:space="preserve"> </w:t>
      </w:r>
      <w:r>
        <w:t xml:space="preserve">1. 警告:通报批评,扣除当月绩效5分,当年不得评优;</w:t>
      </w:r>
      <w:r>
        <w:t xml:space="preserve"> </w:t>
      </w:r>
      <w:r>
        <w:t xml:space="preserve">2. 记过:扣除绩效10-20分,当年不得评优、不得晋升;</w:t>
      </w:r>
      <w:r>
        <w:t xml:space="preserve"> </w:t>
      </w:r>
      <w:r>
        <w:t xml:space="preserve">3. 严重违纪:视情节给予降级、降薪等处理,情节严重的解除劳动合同;</w:t>
      </w:r>
      <w:r>
        <w:t xml:space="preserve"> </w:t>
      </w:r>
      <w:r>
        <w:t xml:space="preserve">4. 解除劳动合同:依法解除且无需支付经济补偿。</w:t>
      </w:r>
    </w:p>
    <w:bookmarkEnd w:id="24"/>
    <w:bookmarkStart w:id="25" w:name="严重违纪情形列举"/>
    <w:p>
      <w:pPr>
        <w:pStyle w:val="Heading3"/>
      </w:pPr>
      <w:r>
        <w:t xml:space="preserve">4.3 严重违纪情形列举</w:t>
      </w:r>
    </w:p>
    <w:p>
      <w:pPr>
        <w:pStyle w:val="FirstParagraph"/>
      </w:pPr>
      <w:r>
        <w:t xml:space="preserve">有下列情形之一的,属于严重违纪,公司可依法解除劳动合同:</w:t>
      </w:r>
      <w:r>
        <w:t xml:space="preserve"> </w:t>
      </w:r>
      <w:r>
        <w:t xml:space="preserve">1. 严重失职、营私舞弊,给公司造成重大损害(单次损失1万元以上或影响重大的);</w:t>
      </w:r>
      <w:r>
        <w:t xml:space="preserve"> </w:t>
      </w:r>
      <w:r>
        <w:t xml:space="preserve">2. 泄露、窃取公司商业秘密或客户信息的;</w:t>
      </w:r>
      <w:r>
        <w:t xml:space="preserve"> </w:t>
      </w:r>
      <w:r>
        <w:t xml:space="preserve">3. 同时与其他用人单位建立劳动关系,对完成本公司工作任务造成严重影响,或经公司提出拒不改正的;</w:t>
      </w:r>
      <w:r>
        <w:t xml:space="preserve"> </w:t>
      </w:r>
      <w:r>
        <w:t xml:space="preserve">4. 伪造考勤、虚报报销、骗取公司财物的;</w:t>
      </w:r>
      <w:r>
        <w:t xml:space="preserve"> </w:t>
      </w:r>
      <w:r>
        <w:t xml:space="preserve">5. 贪污、挪用、侵占公司财物的;</w:t>
      </w:r>
      <w:r>
        <w:t xml:space="preserve"> </w:t>
      </w:r>
      <w:r>
        <w:t xml:space="preserve">6. 寻衅滋事、打架斗殴,严重影响工作秩序的;</w:t>
      </w:r>
      <w:r>
        <w:t xml:space="preserve"> </w:t>
      </w:r>
      <w:r>
        <w:t xml:space="preserve">7. 连续旷工3日或累计旷工5日的;</w:t>
      </w:r>
      <w:r>
        <w:t xml:space="preserve"> </w:t>
      </w:r>
      <w:r>
        <w:t xml:space="preserve">8. 被依法追究刑事责任的。</w:t>
      </w:r>
    </w:p>
    <w:bookmarkEnd w:id="25"/>
    <w:bookmarkStart w:id="26" w:name="程序与申诉"/>
    <w:p>
      <w:pPr>
        <w:pStyle w:val="Heading3"/>
      </w:pPr>
      <w:r>
        <w:t xml:space="preserve">4.4 程序与申诉</w:t>
      </w:r>
    </w:p>
    <w:p>
      <w:pPr>
        <w:numPr>
          <w:ilvl w:val="0"/>
          <w:numId w:val="1003"/>
        </w:numPr>
        <w:pStyle w:val="Compact"/>
      </w:pPr>
      <w:r>
        <w:t xml:space="preserve">处分程序:调查核实→告知本人并听取申辩→按权限作出处分决定→书面送达;</w:t>
      </w:r>
    </w:p>
    <w:p>
      <w:pPr>
        <w:numPr>
          <w:ilvl w:val="0"/>
          <w:numId w:val="1003"/>
        </w:numPr>
        <w:pStyle w:val="Compact"/>
      </w:pPr>
      <w:r>
        <w:t xml:space="preserve">处分决定须书面通知员工本人,并留存记录;</w:t>
      </w:r>
    </w:p>
    <w:p>
      <w:pPr>
        <w:numPr>
          <w:ilvl w:val="0"/>
          <w:numId w:val="1003"/>
        </w:numPr>
        <w:pStyle w:val="Compact"/>
      </w:pPr>
      <w:r>
        <w:t xml:space="preserve">员工对处分决定不服的,可在收到决定之日起3日内向人力资源部或公司工会申诉,由工会组织复核。</w:t>
      </w:r>
    </w:p>
    <w:bookmarkEnd w:id="26"/>
    <w:bookmarkEnd w:id="27"/>
    <w:bookmarkStart w:id="28" w:name="五流程图步骤"/>
    <w:p>
      <w:pPr>
        <w:pStyle w:val="Heading2"/>
      </w:pPr>
      <w:r>
        <w:t xml:space="preserve">五、流程图/步骤</w:t>
      </w:r>
    </w:p>
    <w:p>
      <w:pPr>
        <w:pStyle w:val="SourceCode"/>
      </w:pPr>
      <w:r>
        <w:rPr>
          <w:rStyle w:val="VerbatimChar"/>
        </w:rPr>
        <w:t xml:space="preserve">处分程序:</w:t>
      </w:r>
      <w:r>
        <w:br/>
      </w:r>
      <w:r>
        <w:rPr>
          <w:rStyle w:val="VerbatimChar"/>
        </w:rPr>
        <w:t xml:space="preserve">① 线索受理/举报</w:t>
      </w:r>
      <w:r>
        <w:br/>
      </w:r>
      <w:r>
        <w:rPr>
          <w:rStyle w:val="VerbatimChar"/>
        </w:rPr>
        <w:t xml:space="preserve">② 调查核实(取证、访谈)</w:t>
      </w:r>
      <w:r>
        <w:br/>
      </w:r>
      <w:r>
        <w:rPr>
          <w:rStyle w:val="VerbatimChar"/>
        </w:rPr>
        <w:t xml:space="preserve">③ 告知当事人并听取申辩</w:t>
      </w:r>
      <w:r>
        <w:br/>
      </w:r>
      <w:r>
        <w:rPr>
          <w:rStyle w:val="VerbatimChar"/>
        </w:rPr>
        <w:t xml:space="preserve">④ 按权限作出处分决定</w:t>
      </w:r>
      <w:r>
        <w:br/>
      </w:r>
      <w:r>
        <w:rPr>
          <w:rStyle w:val="VerbatimChar"/>
        </w:rPr>
        <w:t xml:space="preserve">⑤ 书面送达员工</w:t>
      </w:r>
      <w:r>
        <w:br/>
      </w:r>
      <w:r>
        <w:rPr>
          <w:rStyle w:val="VerbatimChar"/>
        </w:rPr>
        <w:t xml:space="preserve">⑥ (不服)3日内申诉 → 工会复核</w:t>
      </w:r>
    </w:p>
    <w:bookmarkEnd w:id="28"/>
    <w:bookmarkStart w:id="29" w:name="六责任与监督"/>
    <w:p>
      <w:pPr>
        <w:pStyle w:val="Heading2"/>
      </w:pPr>
      <w:r>
        <w:t xml:space="preserve">六、责任与监督</w:t>
      </w:r>
    </w:p>
    <w:p>
      <w:pPr>
        <w:numPr>
          <w:ilvl w:val="0"/>
          <w:numId w:val="1004"/>
        </w:numPr>
        <w:pStyle w:val="Compact"/>
      </w:pPr>
      <w:r>
        <w:t xml:space="preserve">6.1 人力资源部负责奖惩制度的执行与记录。</w:t>
      </w:r>
    </w:p>
    <w:p>
      <w:pPr>
        <w:numPr>
          <w:ilvl w:val="0"/>
          <w:numId w:val="1004"/>
        </w:numPr>
        <w:pStyle w:val="Compact"/>
      </w:pPr>
      <w:r>
        <w:t xml:space="preserve">6.2 部门负责人负责提报奖惩建议并组织调查。</w:t>
      </w:r>
    </w:p>
    <w:p>
      <w:pPr>
        <w:numPr>
          <w:ilvl w:val="0"/>
          <w:numId w:val="1004"/>
        </w:numPr>
        <w:pStyle w:val="Compact"/>
      </w:pPr>
      <w:r>
        <w:t xml:space="preserve">6.3 公司工会对处分的公平性进行监督。</w:t>
      </w:r>
    </w:p>
    <w:bookmarkEnd w:id="29"/>
    <w:bookmarkStart w:id="30" w:name="七附则"/>
    <w:p>
      <w:pPr>
        <w:pStyle w:val="Heading2"/>
      </w:pPr>
      <w:r>
        <w:t xml:space="preserve">七、附则</w:t>
      </w:r>
    </w:p>
    <w:p>
      <w:pPr>
        <w:numPr>
          <w:ilvl w:val="0"/>
          <w:numId w:val="1005"/>
        </w:numPr>
        <w:pStyle w:val="Compact"/>
      </w:pPr>
      <w:r>
        <w:t xml:space="preserve">7.1 本制度由人力资源部负责解释与修订。</w:t>
      </w:r>
    </w:p>
    <w:p>
      <w:pPr>
        <w:numPr>
          <w:ilvl w:val="0"/>
          <w:numId w:val="1005"/>
        </w:numPr>
        <w:pStyle w:val="Compact"/>
      </w:pPr>
      <w:r>
        <w:t xml:space="preserve">7.2 本制度自2026年1月1日起施行,原相关制度同时废止。</w:t>
      </w:r>
    </w:p>
    <w:p>
      <w:pPr>
        <w:numPr>
          <w:ilvl w:val="0"/>
          <w:numId w:val="1005"/>
        </w:numPr>
        <w:pStyle w:val="Compact"/>
      </w:pPr>
      <w:r>
        <w:t xml:space="preserve">7.3 本制度未尽事宜,按国家法律法规及公司其他制度执行。</w:t>
      </w:r>
    </w:p>
    <w:p>
      <w:pPr>
        <w:numPr>
          <w:ilvl w:val="0"/>
          <w:numId w:val="1005"/>
        </w:numPr>
        <w:pStyle w:val="Compact"/>
      </w:pPr>
      <w:r>
        <w:t xml:space="preserve">7.4 本制度为演示用示例制度,不构成法律文件。</w:t>
      </w:r>
    </w:p>
    <w:bookmarkEnd w:id="30"/>
    <w:bookmarkStart w:id="31" w:name="八常见问题速查"/>
    <w:p>
      <w:pPr>
        <w:pStyle w:val="Heading2"/>
      </w:pPr>
      <w:r>
        <w:t xml:space="preserve">八、常见问题速查</w:t>
      </w:r>
    </w:p>
    <w:p>
      <w:pPr>
        <w:numPr>
          <w:ilvl w:val="0"/>
          <w:numId w:val="1006"/>
        </w:numPr>
        <w:pStyle w:val="Compact"/>
      </w:pPr>
      <w:r>
        <w:t xml:space="preserve">Q1:严重失职造成多大损失可能被解除劳动合同?A1:单次损失1万元以上或影响重大的,属严重违纪(见本制度4.3.1条)。</w:t>
      </w:r>
    </w:p>
    <w:p>
      <w:pPr>
        <w:numPr>
          <w:ilvl w:val="0"/>
          <w:numId w:val="1006"/>
        </w:numPr>
        <w:pStyle w:val="Compact"/>
      </w:pPr>
      <w:r>
        <w:t xml:space="preserve">Q2:泄露商业秘密会怎样?A2:属严重违纪,公司可依法解除劳动合同且无需支付经济补偿(见本制度4.3.2条)。</w:t>
      </w:r>
    </w:p>
    <w:p>
      <w:pPr>
        <w:numPr>
          <w:ilvl w:val="0"/>
          <w:numId w:val="1006"/>
        </w:numPr>
        <w:pStyle w:val="Compact"/>
      </w:pPr>
      <w:r>
        <w:t xml:space="preserve">Q3:被处分后可以申诉吗?A3:可以,在收到决定之日起3日内向人力资源部或工会申诉(见本制度4.4.3条)。</w:t>
      </w:r>
    </w:p>
    <w:p>
      <w:pPr>
        <w:numPr>
          <w:ilvl w:val="0"/>
          <w:numId w:val="1006"/>
        </w:numPr>
        <w:pStyle w:val="Compact"/>
      </w:pPr>
      <w:r>
        <w:t xml:space="preserve">Q4:挽回重大损失有奖励吗?A4:有,单次10万元以上给予5000元至50000元奖励(见本制度4.1.1条)。</w:t>
      </w:r>
    </w:p>
    <w:p>
      <w:pPr>
        <w:numPr>
          <w:ilvl w:val="0"/>
          <w:numId w:val="1006"/>
        </w:numPr>
        <w:pStyle w:val="Compact"/>
      </w:pPr>
      <w:r>
        <w:t xml:space="preserve">Q5:处分等级有哪些?A5:警告、记过、严重违纪、解除劳动合同四级,由轻到重(见本制度4.2条)。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2026-08-08T04:22:44Z</dcterms:created>
  <dcterms:modified xsi:type="dcterms:W3CDTF">2026-08-08T04:22:44Z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