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HCZL-HR-003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人力资源部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4" w:name="华创智联科技有限公司考勤管理制度"/>
    <w:p>
      <w:pPr>
        <w:pStyle w:val="Heading1"/>
      </w:pPr>
      <w:r>
        <w:t xml:space="preserve">华创智联科技有限公司考勤管理制度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为规范考勤管理,维护正常工作秩序,保障员工休息权利,特制定本制度。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本制度依据《中华人民共和国劳动法》《国务院关于职工工作时间的规定》等法律法规制定。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考勤:指对员工出勤、缺勤情况的记录与管理。</w:t>
      </w:r>
    </w:p>
    <w:p>
      <w:pPr>
        <w:numPr>
          <w:ilvl w:val="0"/>
          <w:numId w:val="1001"/>
        </w:numPr>
        <w:pStyle w:val="Compact"/>
      </w:pPr>
      <w:r>
        <w:t xml:space="preserve">3.2 迟到:指超过规定上班时间到岗。</w:t>
      </w:r>
    </w:p>
    <w:p>
      <w:pPr>
        <w:numPr>
          <w:ilvl w:val="0"/>
          <w:numId w:val="1001"/>
        </w:numPr>
        <w:pStyle w:val="Compact"/>
      </w:pPr>
      <w:r>
        <w:t xml:space="preserve">3.3 早退:指在规定下班时间之前离岗。</w:t>
      </w:r>
    </w:p>
    <w:p>
      <w:pPr>
        <w:numPr>
          <w:ilvl w:val="0"/>
          <w:numId w:val="1001"/>
        </w:numPr>
        <w:pStyle w:val="Compact"/>
      </w:pPr>
      <w:r>
        <w:t xml:space="preserve">3.4 旷工:指未经批准而缺勤。</w:t>
      </w:r>
    </w:p>
    <w:bookmarkEnd w:id="22"/>
    <w:bookmarkStart w:id="29" w:name="四制度正文"/>
    <w:p>
      <w:pPr>
        <w:pStyle w:val="Heading2"/>
      </w:pPr>
      <w:r>
        <w:t xml:space="preserve">四、制度正文</w:t>
      </w:r>
    </w:p>
    <w:bookmarkStart w:id="23" w:name="作息时间"/>
    <w:p>
      <w:pPr>
        <w:pStyle w:val="Heading3"/>
      </w:pPr>
      <w:r>
        <w:t xml:space="preserve">4.1 作息时间</w:t>
      </w:r>
    </w:p>
    <w:p>
      <w:pPr>
        <w:numPr>
          <w:ilvl w:val="0"/>
          <w:numId w:val="1002"/>
        </w:numPr>
        <w:pStyle w:val="Compact"/>
      </w:pPr>
      <w:r>
        <w:t xml:space="preserve">公司实行标准工时制,工作时间为9:00-18:00,午休12:00-13:00共1小时;</w:t>
      </w:r>
    </w:p>
    <w:p>
      <w:pPr>
        <w:numPr>
          <w:ilvl w:val="0"/>
          <w:numId w:val="1002"/>
        </w:numPr>
        <w:pStyle w:val="Compact"/>
      </w:pPr>
      <w:r>
        <w:t xml:space="preserve">每日工作时间8小时,每周工作时间40小时(不超过44小时);</w:t>
      </w:r>
    </w:p>
    <w:p>
      <w:pPr>
        <w:numPr>
          <w:ilvl w:val="0"/>
          <w:numId w:val="1002"/>
        </w:numPr>
        <w:pStyle w:val="Compact"/>
      </w:pPr>
      <w:r>
        <w:t xml:space="preserve">公司保证员工每周至少休息一日。</w:t>
      </w:r>
    </w:p>
    <w:bookmarkEnd w:id="23"/>
    <w:bookmarkStart w:id="24" w:name="打卡方式"/>
    <w:p>
      <w:pPr>
        <w:pStyle w:val="Heading3"/>
      </w:pPr>
      <w:r>
        <w:t xml:space="preserve">4.2 打卡方式</w:t>
      </w:r>
    </w:p>
    <w:p>
      <w:pPr>
        <w:numPr>
          <w:ilvl w:val="0"/>
          <w:numId w:val="1003"/>
        </w:numPr>
        <w:pStyle w:val="Compact"/>
      </w:pPr>
      <w:r>
        <w:t xml:space="preserve">员工上下班须打卡,方式为人脸识别、指纹或手机APP打卡;</w:t>
      </w:r>
    </w:p>
    <w:p>
      <w:pPr>
        <w:numPr>
          <w:ilvl w:val="0"/>
          <w:numId w:val="1003"/>
        </w:numPr>
        <w:pStyle w:val="Compact"/>
      </w:pPr>
      <w:r>
        <w:t xml:space="preserve">打卡记录作为考勤统计与工资核算依据;</w:t>
      </w:r>
    </w:p>
    <w:p>
      <w:pPr>
        <w:numPr>
          <w:ilvl w:val="0"/>
          <w:numId w:val="1003"/>
        </w:numPr>
        <w:pStyle w:val="Compact"/>
      </w:pPr>
      <w:r>
        <w:t xml:space="preserve">出差、外勤等无法打卡的,须提前报备并提交考勤异常说明。</w:t>
      </w:r>
    </w:p>
    <w:bookmarkEnd w:id="24"/>
    <w:bookmarkStart w:id="25" w:name="迟到早退与旷工认定"/>
    <w:p>
      <w:pPr>
        <w:pStyle w:val="Heading3"/>
      </w:pPr>
      <w:r>
        <w:t xml:space="preserve">4.3 迟到、早退与旷工认定</w:t>
      </w:r>
    </w:p>
    <w:p>
      <w:pPr>
        <w:numPr>
          <w:ilvl w:val="0"/>
          <w:numId w:val="1004"/>
        </w:numPr>
        <w:pStyle w:val="Compact"/>
      </w:pPr>
      <w:r>
        <w:t xml:space="preserve">迟到或早退在30分钟以内的,每次扣发绩效工资50元;</w:t>
      </w:r>
    </w:p>
    <w:p>
      <w:pPr>
        <w:numPr>
          <w:ilvl w:val="0"/>
          <w:numId w:val="1004"/>
        </w:numPr>
        <w:pStyle w:val="Compact"/>
      </w:pPr>
      <w:r>
        <w:t xml:space="preserve">迟到或早退超过30分钟的,按旷工半天处理;</w:t>
      </w:r>
    </w:p>
    <w:p>
      <w:pPr>
        <w:numPr>
          <w:ilvl w:val="0"/>
          <w:numId w:val="1004"/>
        </w:numPr>
        <w:pStyle w:val="Compact"/>
      </w:pPr>
      <w:r>
        <w:t xml:space="preserve">旷工情形:未经批准擅自缺勤、迟到早退超过30分钟、假期届满未续假或续假未获批准等;</w:t>
      </w:r>
    </w:p>
    <w:p>
      <w:pPr>
        <w:numPr>
          <w:ilvl w:val="0"/>
          <w:numId w:val="1004"/>
        </w:numPr>
        <w:pStyle w:val="Compact"/>
      </w:pPr>
      <w:r>
        <w:t xml:space="preserve">连续旷工3日或累计旷工5日的,属严重违纪,公司可依法解除劳动合同。</w:t>
      </w:r>
    </w:p>
    <w:bookmarkEnd w:id="25"/>
    <w:bookmarkStart w:id="26" w:name="请假类型与审批"/>
    <w:p>
      <w:pPr>
        <w:pStyle w:val="Heading3"/>
      </w:pPr>
      <w:r>
        <w:t xml:space="preserve">4.4 请假类型与审批</w:t>
      </w:r>
    </w:p>
    <w:p>
      <w:pPr>
        <w:numPr>
          <w:ilvl w:val="0"/>
          <w:numId w:val="1005"/>
        </w:numPr>
        <w:pStyle w:val="Compact"/>
      </w:pPr>
      <w:r>
        <w:t xml:space="preserve">事假:员工因私事请假,按日扣发工资;1日以内由部门负责人审批,1日以上须分管副总审批;</w:t>
      </w:r>
    </w:p>
    <w:p>
      <w:pPr>
        <w:numPr>
          <w:ilvl w:val="0"/>
          <w:numId w:val="1005"/>
        </w:numPr>
        <w:pStyle w:val="Compact"/>
      </w:pPr>
      <w:r>
        <w:t xml:space="preserve">病假:凭医院证明请假,病假工资按当地规定执行,不享受全勤奖;</w:t>
      </w:r>
    </w:p>
    <w:p>
      <w:pPr>
        <w:numPr>
          <w:ilvl w:val="0"/>
          <w:numId w:val="1005"/>
        </w:numPr>
        <w:pStyle w:val="Compact"/>
      </w:pPr>
      <w:r>
        <w:t xml:space="preserve">年假:按《员工年假管理制度》执行,提前5个工作日申请;</w:t>
      </w:r>
    </w:p>
    <w:p>
      <w:pPr>
        <w:numPr>
          <w:ilvl w:val="0"/>
          <w:numId w:val="1005"/>
        </w:numPr>
        <w:pStyle w:val="Compact"/>
      </w:pPr>
      <w:r>
        <w:t xml:space="preserve">调休:按《员工加班管理制度》执行;</w:t>
      </w:r>
    </w:p>
    <w:p>
      <w:pPr>
        <w:numPr>
          <w:ilvl w:val="0"/>
          <w:numId w:val="1005"/>
        </w:numPr>
        <w:pStyle w:val="Compact"/>
      </w:pPr>
      <w:r>
        <w:t xml:space="preserve">婚假、产假、陪产假、丧假等法定假按国家及地方规定执行。</w:t>
      </w:r>
    </w:p>
    <w:bookmarkEnd w:id="26"/>
    <w:bookmarkStart w:id="27" w:name="考勤异常处理"/>
    <w:p>
      <w:pPr>
        <w:pStyle w:val="Heading3"/>
      </w:pPr>
      <w:r>
        <w:t xml:space="preserve">4.5 考勤异常处理</w:t>
      </w:r>
    </w:p>
    <w:p>
      <w:pPr>
        <w:numPr>
          <w:ilvl w:val="0"/>
          <w:numId w:val="1006"/>
        </w:numPr>
        <w:pStyle w:val="Compact"/>
      </w:pPr>
      <w:r>
        <w:t xml:space="preserve">忘打卡、打卡失败等,须在3个工作日内提交《考勤异常说明》并经部门负责人签批;</w:t>
      </w:r>
    </w:p>
    <w:p>
      <w:pPr>
        <w:numPr>
          <w:ilvl w:val="0"/>
          <w:numId w:val="1006"/>
        </w:numPr>
        <w:pStyle w:val="Compact"/>
      </w:pPr>
      <w:r>
        <w:t xml:space="preserve">未及时申报又无合理说明的,按缺勤处理。</w:t>
      </w:r>
    </w:p>
    <w:bookmarkEnd w:id="27"/>
    <w:bookmarkStart w:id="28" w:name="全勤奖"/>
    <w:p>
      <w:pPr>
        <w:pStyle w:val="Heading3"/>
      </w:pPr>
      <w:r>
        <w:t xml:space="preserve">4.6 全勤奖</w:t>
      </w:r>
    </w:p>
    <w:p>
      <w:pPr>
        <w:numPr>
          <w:ilvl w:val="0"/>
          <w:numId w:val="1007"/>
        </w:numPr>
        <w:pStyle w:val="Compact"/>
      </w:pPr>
      <w:r>
        <w:t xml:space="preserve">当月无迟到、早退、旷工、事假、病假(法定假、工伤假除外)的,发放全勤奖200元;</w:t>
      </w:r>
    </w:p>
    <w:p>
      <w:pPr>
        <w:numPr>
          <w:ilvl w:val="0"/>
          <w:numId w:val="1007"/>
        </w:numPr>
        <w:pStyle w:val="Compact"/>
      </w:pPr>
      <w:r>
        <w:t xml:space="preserve">全勤奖随当月工资发放。</w:t>
      </w:r>
    </w:p>
    <w:bookmarkEnd w:id="28"/>
    <w:bookmarkEnd w:id="29"/>
    <w:bookmarkStart w:id="30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请假/考勤异常处理流程:</w:t>
      </w:r>
      <w:r>
        <w:br/>
      </w:r>
      <w:r>
        <w:rPr>
          <w:rStyle w:val="VerbatimChar"/>
        </w:rPr>
        <w:t xml:space="preserve">① 员工提交申请(请假单/考勤异常说明)</w:t>
      </w:r>
      <w:r>
        <w:br/>
      </w:r>
      <w:r>
        <w:rPr>
          <w:rStyle w:val="VerbatimChar"/>
        </w:rPr>
        <w:t xml:space="preserve">② 部门负责人审批</w:t>
      </w:r>
      <w:r>
        <w:br/>
      </w:r>
      <w:r>
        <w:rPr>
          <w:rStyle w:val="VerbatimChar"/>
        </w:rPr>
        <w:t xml:space="preserve">③ (事假&gt;1日等情形)分管副总审批</w:t>
      </w:r>
      <w:r>
        <w:br/>
      </w:r>
      <w:r>
        <w:rPr>
          <w:rStyle w:val="VerbatimChar"/>
        </w:rPr>
        <w:t xml:space="preserve">④ 人力资源部备案</w:t>
      </w:r>
      <w:r>
        <w:br/>
      </w:r>
      <w:r>
        <w:rPr>
          <w:rStyle w:val="VerbatimChar"/>
        </w:rPr>
        <w:t xml:space="preserve">⑤ 计入考勤与工资核算</w:t>
      </w:r>
    </w:p>
    <w:bookmarkEnd w:id="30"/>
    <w:bookmarkStart w:id="31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8"/>
        </w:numPr>
        <w:pStyle w:val="Compact"/>
      </w:pPr>
      <w:r>
        <w:t xml:space="preserve">6.1 人力资源部负责考勤制度的执行与考勤数据管理。</w:t>
      </w:r>
    </w:p>
    <w:p>
      <w:pPr>
        <w:numPr>
          <w:ilvl w:val="0"/>
          <w:numId w:val="1008"/>
        </w:numPr>
        <w:pStyle w:val="Compact"/>
      </w:pPr>
      <w:r>
        <w:t xml:space="preserve">6.2 部门负责人负责本部门请假审批与考勤监督。</w:t>
      </w:r>
    </w:p>
    <w:p>
      <w:pPr>
        <w:numPr>
          <w:ilvl w:val="0"/>
          <w:numId w:val="1008"/>
        </w:numPr>
        <w:pStyle w:val="Compact"/>
      </w:pPr>
      <w:r>
        <w:t xml:space="preserve">6.3 员工对考勤记录有异议的,应在次月5日前向人力资源部提出核对。</w:t>
      </w:r>
    </w:p>
    <w:bookmarkEnd w:id="31"/>
    <w:bookmarkStart w:id="32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9"/>
        </w:numPr>
        <w:pStyle w:val="Compact"/>
      </w:pPr>
      <w:r>
        <w:t xml:space="preserve">7.1 本制度由人力资源部负责解释与修订。</w:t>
      </w:r>
    </w:p>
    <w:p>
      <w:pPr>
        <w:numPr>
          <w:ilvl w:val="0"/>
          <w:numId w:val="1009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9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9"/>
        </w:numPr>
        <w:pStyle w:val="Compact"/>
      </w:pPr>
      <w:r>
        <w:t xml:space="preserve">7.4 本制度为演示用示例制度,不构成法律文件。</w:t>
      </w:r>
    </w:p>
    <w:bookmarkEnd w:id="32"/>
    <w:bookmarkStart w:id="33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10"/>
        </w:numPr>
        <w:pStyle w:val="Compact"/>
      </w:pPr>
      <w:r>
        <w:t xml:space="preserve">Q1:标准工作时间是多少?A1:每日8小时、每周40小时(不超过44小时),每周至少休息一日(见本制度4.1条)。</w:t>
      </w:r>
    </w:p>
    <w:p>
      <w:pPr>
        <w:numPr>
          <w:ilvl w:val="0"/>
          <w:numId w:val="1010"/>
        </w:numPr>
        <w:pStyle w:val="Compact"/>
      </w:pPr>
      <w:r>
        <w:t xml:space="preserve">Q2:迟到30分钟以上怎么处理?A2:按旷工半天处理(见本制度4.3.2条)。</w:t>
      </w:r>
    </w:p>
    <w:p>
      <w:pPr>
        <w:numPr>
          <w:ilvl w:val="0"/>
          <w:numId w:val="1010"/>
        </w:numPr>
        <w:pStyle w:val="Compact"/>
      </w:pPr>
      <w:r>
        <w:t xml:space="preserve">Q3:连续旷工几天属于严重违纪?A3:连续3日或累计5日(见本制度4.3.4条)。</w:t>
      </w:r>
    </w:p>
    <w:p>
      <w:pPr>
        <w:numPr>
          <w:ilvl w:val="0"/>
          <w:numId w:val="1010"/>
        </w:numPr>
        <w:pStyle w:val="Compact"/>
      </w:pPr>
      <w:r>
        <w:t xml:space="preserve">Q4:全勤奖标准是多少?A4:每月200元,当月无迟到、早退、旷工、事假、病假(见本制度4.6.1条)。</w:t>
      </w:r>
    </w:p>
    <w:p>
      <w:pPr>
        <w:numPr>
          <w:ilvl w:val="0"/>
          <w:numId w:val="1010"/>
        </w:numPr>
        <w:pStyle w:val="Compact"/>
      </w:pPr>
      <w:r>
        <w:t xml:space="preserve">Q5:请假必须提前多久?A5:年假提前5个工作日申请;事假、病假按实际情形及时申请(见本制度4.4条)。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2026-08-08T04:22:45Z</dcterms:created>
  <dcterms:modified xsi:type="dcterms:W3CDTF">2026-08-08T04:22:45Z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