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ABAFB">
      <w:pPr>
        <w:keepNext w:val="0"/>
        <w:keepLines w:val="0"/>
        <w:pageBreakBefore w:val="0"/>
        <w:kinsoku/>
        <w:wordWrap/>
        <w:overflowPunct/>
        <w:topLinePunct w:val="0"/>
        <w:bidi w:val="0"/>
        <w:adjustRightInd/>
        <w:snapToGrid/>
        <w:spacing w:line="260" w:lineRule="exact"/>
        <w:textAlignment w:val="auto"/>
        <w:rPr>
          <w:color w:val="auto"/>
        </w:rPr>
        <w:sectPr>
          <w:pgSz w:w="11906" w:h="16838"/>
          <w:pgMar w:top="0" w:right="0" w:bottom="0" w:left="0" w:header="0" w:footer="0" w:gutter="0"/>
          <w:cols w:space="720" w:num="1"/>
        </w:sectPr>
      </w:pPr>
    </w:p>
    <w:p w14:paraId="38CD3061">
      <w:pPr>
        <w:keepNext w:val="0"/>
        <w:keepLines w:val="0"/>
        <w:pageBreakBefore w:val="0"/>
        <w:kinsoku/>
        <w:wordWrap/>
        <w:overflowPunct/>
        <w:topLinePunct w:val="0"/>
        <w:bidi w:val="0"/>
        <w:adjustRightInd/>
        <w:snapToGrid/>
        <w:spacing w:line="260" w:lineRule="exact"/>
        <w:textAlignment w:val="auto"/>
        <w:rPr>
          <w:rFonts w:ascii="Times New Roman" w:hAnsi="Times New Roman" w:eastAsia="宋体" w:cs="Times New Roman"/>
          <w:b/>
          <w:color w:val="auto"/>
          <w:sz w:val="28"/>
          <w:szCs w:val="28"/>
        </w:rPr>
      </w:pPr>
    </w:p>
    <w:p w14:paraId="309D459C">
      <w:pPr>
        <w:keepNext w:val="0"/>
        <w:keepLines w:val="0"/>
        <w:pageBreakBefore w:val="0"/>
        <w:widowControl w:val="0"/>
        <w:kinsoku/>
        <w:wordWrap/>
        <w:overflowPunct/>
        <w:topLinePunct w:val="0"/>
        <w:autoSpaceDE/>
        <w:autoSpaceDN/>
        <w:bidi w:val="0"/>
        <w:adjustRightInd/>
        <w:snapToGrid/>
        <w:spacing w:before="0" w:beforeLines="100" w:after="0" w:afterLines="50" w:line="300" w:lineRule="exact"/>
        <w:jc w:val="center"/>
        <w:textAlignment w:val="auto"/>
        <w:rPr>
          <w:rFonts w:hint="default" w:eastAsia="宋体"/>
          <w:color w:val="auto"/>
          <w:sz w:val="32"/>
          <w:szCs w:val="40"/>
          <w:lang w:val="en-US" w:eastAsia="zh-CN"/>
        </w:rPr>
      </w:pPr>
      <w:r>
        <w:rPr>
          <w:rFonts w:hint="eastAsia" w:ascii="Times New Roman" w:hAnsi="Times New Roman" w:eastAsia="宋体" w:cs="Times New Roman"/>
          <w:b/>
          <w:color w:val="auto"/>
          <w:sz w:val="44"/>
          <w:szCs w:val="44"/>
          <w:lang w:val="en-US" w:eastAsia="zh-CN"/>
        </w:rPr>
        <w:t>XiJing</w:t>
      </w:r>
      <w:r>
        <w:rPr>
          <w:rFonts w:hint="eastAsia" w:ascii="Times New Roman" w:hAnsi="Times New Roman" w:eastAsia="宋体" w:cs="Times New Roman"/>
          <w:b/>
          <w:color w:val="auto"/>
          <w:sz w:val="44"/>
          <w:szCs w:val="44"/>
        </w:rPr>
        <w:t xml:space="preserve"> </w:t>
      </w:r>
      <w:r>
        <w:rPr>
          <w:rFonts w:hint="eastAsia" w:ascii="Times New Roman" w:hAnsi="Times New Roman" w:eastAsia="宋体" w:cs="Times New Roman"/>
          <w:b/>
          <w:color w:val="auto"/>
          <w:sz w:val="44"/>
          <w:szCs w:val="44"/>
          <w:lang w:val="en-US" w:eastAsia="zh-CN"/>
        </w:rPr>
        <w:t>Zhang</w:t>
      </w:r>
    </w:p>
    <w:p w14:paraId="5153D722">
      <w:pPr>
        <w:keepNext w:val="0"/>
        <w:keepLines w:val="0"/>
        <w:pageBreakBefore w:val="0"/>
        <w:kinsoku/>
        <w:wordWrap/>
        <w:overflowPunct/>
        <w:topLinePunct w:val="0"/>
        <w:autoSpaceDE w:val="0"/>
        <w:autoSpaceDN w:val="0"/>
        <w:bidi w:val="0"/>
        <w:adjustRightInd/>
        <w:snapToGrid/>
        <w:spacing w:before="8" w:line="260" w:lineRule="exact"/>
        <w:jc w:val="center"/>
        <w:textAlignment w:val="auto"/>
        <w:rPr>
          <w:rFonts w:hint="default" w:eastAsia="宋体"/>
          <w:color w:val="auto"/>
          <w:lang w:val="en-US" w:eastAsia="zh-CN"/>
        </w:rPr>
      </w:pPr>
      <w:r>
        <w:rPr>
          <w:rFonts w:hint="eastAsia" w:ascii="Times New Roman" w:hAnsi="Times New Roman" w:eastAsia="宋体" w:cs="Times New Roman"/>
          <w:color w:val="auto"/>
          <w:spacing w:val="2"/>
          <w:szCs w:val="21"/>
          <w:lang w:val="en-US" w:eastAsia="zh-CN"/>
        </w:rPr>
        <w:t>ribpiety@163</w:t>
      </w:r>
      <w:bookmarkStart w:id="0" w:name="_GoBack"/>
      <w:bookmarkEnd w:id="0"/>
      <w:r>
        <w:rPr>
          <w:rFonts w:hint="eastAsia" w:ascii="Times New Roman" w:hAnsi="Times New Roman" w:eastAsia="宋体" w:cs="Times New Roman"/>
          <w:color w:val="auto"/>
          <w:spacing w:val="2"/>
          <w:szCs w:val="21"/>
          <w:lang w:val="en-US" w:eastAsia="zh-CN"/>
        </w:rPr>
        <w:t>.com</w:t>
      </w:r>
      <w:r>
        <w:rPr>
          <w:rFonts w:ascii="Times New Roman" w:hAnsi="Times New Roman" w:eastAsia="Times New Roman" w:cs="Times New Roman"/>
          <w:color w:val="auto"/>
          <w:spacing w:val="1"/>
          <w:szCs w:val="21"/>
        </w:rPr>
        <w:t xml:space="preserve"> </w:t>
      </w:r>
      <w:r>
        <w:rPr>
          <w:rFonts w:ascii="Times New Roman" w:hAnsi="Times New Roman" w:eastAsia="Times New Roman" w:cs="Times New Roman"/>
          <w:color w:val="auto"/>
          <w:spacing w:val="13"/>
          <w:szCs w:val="21"/>
        </w:rPr>
        <w:t>|</w:t>
      </w:r>
      <w:r>
        <w:rPr>
          <w:rFonts w:ascii="Times New Roman" w:hAnsi="Times New Roman" w:eastAsia="Times New Roman" w:cs="Times New Roman"/>
          <w:color w:val="auto"/>
          <w:spacing w:val="1"/>
          <w:szCs w:val="21"/>
        </w:rPr>
        <w:t xml:space="preserve"> </w:t>
      </w:r>
      <w:r>
        <w:rPr>
          <w:rFonts w:hint="eastAsia" w:ascii="宋体" w:hAnsi="宋体" w:eastAsia="宋体" w:cs="宋体"/>
          <w:color w:val="auto"/>
          <w:spacing w:val="5"/>
          <w:szCs w:val="21"/>
        </w:rPr>
        <w:t>(</w:t>
      </w:r>
      <w:r>
        <w:rPr>
          <w:rFonts w:ascii="Times New Roman" w:hAnsi="Times New Roman" w:eastAsia="Times New Roman" w:cs="Times New Roman"/>
          <w:color w:val="auto"/>
          <w:spacing w:val="3"/>
          <w:szCs w:val="21"/>
        </w:rPr>
        <w:t>+86</w:t>
      </w:r>
      <w:r>
        <w:rPr>
          <w:rFonts w:hint="eastAsia" w:ascii="Times New Roman" w:hAnsi="Times New Roman" w:eastAsia="宋体" w:cs="Times New Roman"/>
          <w:color w:val="auto"/>
          <w:spacing w:val="3"/>
          <w:szCs w:val="21"/>
        </w:rPr>
        <w:t xml:space="preserve">) </w:t>
      </w:r>
      <w:r>
        <w:rPr>
          <w:rFonts w:hint="eastAsia" w:ascii="Times New Roman" w:hAnsi="Times New Roman" w:eastAsia="Times New Roman" w:cs="Times New Roman"/>
          <w:color w:val="auto"/>
          <w:spacing w:val="3"/>
          <w:szCs w:val="21"/>
        </w:rPr>
        <w:t>1</w:t>
      </w:r>
      <w:r>
        <w:rPr>
          <w:rFonts w:hint="eastAsia" w:ascii="Times New Roman" w:hAnsi="Times New Roman" w:eastAsia="宋体" w:cs="Times New Roman"/>
          <w:color w:val="auto"/>
          <w:spacing w:val="3"/>
          <w:szCs w:val="21"/>
          <w:lang w:val="en-US" w:eastAsia="zh-CN"/>
        </w:rPr>
        <w:t>32</w:t>
      </w:r>
      <w:r>
        <w:rPr>
          <w:rFonts w:hint="eastAsia" w:ascii="Times New Roman" w:hAnsi="Times New Roman" w:eastAsia="宋体" w:cs="Times New Roman"/>
          <w:color w:val="auto"/>
          <w:spacing w:val="3"/>
          <w:szCs w:val="21"/>
        </w:rPr>
        <w:t>-</w:t>
      </w:r>
      <w:r>
        <w:rPr>
          <w:rFonts w:hint="eastAsia" w:ascii="Times New Roman" w:hAnsi="Times New Roman" w:eastAsia="宋体" w:cs="Times New Roman"/>
          <w:color w:val="auto"/>
          <w:spacing w:val="3"/>
          <w:szCs w:val="21"/>
          <w:lang w:val="en-US" w:eastAsia="zh-CN"/>
        </w:rPr>
        <w:t>0269</w:t>
      </w:r>
      <w:r>
        <w:rPr>
          <w:rFonts w:hint="eastAsia" w:ascii="Times New Roman" w:hAnsi="Times New Roman" w:eastAsia="宋体" w:cs="Times New Roman"/>
          <w:color w:val="auto"/>
          <w:spacing w:val="3"/>
          <w:szCs w:val="21"/>
        </w:rPr>
        <w:t>-</w:t>
      </w:r>
      <w:r>
        <w:rPr>
          <w:rFonts w:hint="eastAsia" w:ascii="Times New Roman" w:hAnsi="Times New Roman" w:eastAsia="宋体" w:cs="Times New Roman"/>
          <w:color w:val="auto"/>
          <w:spacing w:val="3"/>
          <w:szCs w:val="21"/>
          <w:lang w:val="en-US" w:eastAsia="zh-CN"/>
        </w:rPr>
        <w:t>4032</w:t>
      </w:r>
    </w:p>
    <w:p w14:paraId="4F5DDD57">
      <w:pPr>
        <w:keepNext w:val="0"/>
        <w:keepLines w:val="0"/>
        <w:pageBreakBefore w:val="0"/>
        <w:kinsoku/>
        <w:wordWrap/>
        <w:overflowPunct/>
        <w:topLinePunct w:val="0"/>
        <w:bidi w:val="0"/>
        <w:adjustRightInd/>
        <w:snapToGrid/>
        <w:spacing w:line="260" w:lineRule="exact"/>
        <w:textAlignment w:val="auto"/>
        <w:rPr>
          <w:color w:val="auto"/>
        </w:rPr>
        <w:sectPr>
          <w:type w:val="continuous"/>
          <w:pgSz w:w="11906" w:h="16838"/>
          <w:pgMar w:top="0" w:right="0" w:bottom="0" w:left="0" w:header="0" w:footer="0" w:gutter="0"/>
          <w:cols w:space="720" w:num="1"/>
        </w:sectPr>
      </w:pPr>
    </w:p>
    <w:p w14:paraId="7A28394B">
      <w:pPr>
        <w:keepNext w:val="0"/>
        <w:keepLines w:val="0"/>
        <w:pageBreakBefore w:val="0"/>
        <w:kinsoku/>
        <w:wordWrap/>
        <w:overflowPunct/>
        <w:topLinePunct w:val="0"/>
        <w:bidi w:val="0"/>
        <w:adjustRightInd/>
        <w:snapToGrid/>
        <w:spacing w:line="260" w:lineRule="exact"/>
        <w:ind w:firstLine="632" w:firstLineChars="300"/>
        <w:textAlignment w:val="auto"/>
        <w:rPr>
          <w:rFonts w:eastAsia="宋体"/>
          <w:color w:val="auto"/>
        </w:rPr>
        <w:sectPr>
          <w:type w:val="continuous"/>
          <w:pgSz w:w="11906" w:h="16838"/>
          <w:pgMar w:top="0" w:right="0" w:bottom="0" w:left="0" w:header="0" w:footer="0" w:gutter="0"/>
          <w:cols w:space="720" w:num="1"/>
        </w:sectPr>
      </w:pPr>
      <w:r>
        <w:rPr>
          <w:rFonts w:hint="eastAsia" w:ascii="Times New Roman" w:hAnsi="Times New Roman" w:eastAsia="宋体" w:cs="Times New Roman"/>
          <w:b/>
          <w:color w:val="auto"/>
          <w:szCs w:val="21"/>
          <w:u w:val="single"/>
        </w:rPr>
        <w:t xml:space="preserve">EDUCATION                                                                                           </w:t>
      </w:r>
    </w:p>
    <w:p w14:paraId="2228B7EA">
      <w:pPr>
        <w:keepNext w:val="0"/>
        <w:keepLines w:val="0"/>
        <w:pageBreakBefore w:val="0"/>
        <w:tabs>
          <w:tab w:val="left" w:pos="9635"/>
        </w:tabs>
        <w:kinsoku/>
        <w:wordWrap/>
        <w:overflowPunct/>
        <w:topLinePunct w:val="0"/>
        <w:bidi w:val="0"/>
        <w:adjustRightInd/>
        <w:snapToGrid/>
        <w:spacing w:before="42" w:line="260" w:lineRule="exact"/>
        <w:ind w:left="686" w:right="422" w:rightChars="201"/>
        <w:jc w:val="left"/>
        <w:textAlignment w:val="auto"/>
        <w:rPr>
          <w:color w:val="auto"/>
        </w:rPr>
      </w:pPr>
      <w:r>
        <w:rPr>
          <w:rFonts w:hint="eastAsia" w:ascii="Times New Roman" w:hAnsi="Times New Roman" w:eastAsia="Times New Roman" w:cs="Times New Roman"/>
          <w:b/>
          <w:color w:val="auto"/>
          <w:szCs w:val="21"/>
        </w:rPr>
        <w:t>Arizona State University</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lang w:val="en-US" w:eastAsia="zh-CN"/>
        </w:rPr>
        <w:tab/>
      </w:r>
      <w:r>
        <w:rPr>
          <w:rFonts w:hint="eastAsia" w:ascii="Times New Roman" w:hAnsi="Times New Roman" w:eastAsia="宋体" w:cs="Times New Roman"/>
          <w:b/>
          <w:color w:val="auto"/>
          <w:szCs w:val="21"/>
          <w:lang w:val="en-US" w:eastAsia="zh-CN"/>
        </w:rPr>
        <w:t xml:space="preserve">   Tempe, AZ, USA</w:t>
      </w:r>
    </w:p>
    <w:p w14:paraId="220DEFAF">
      <w:pPr>
        <w:keepNext w:val="0"/>
        <w:keepLines w:val="0"/>
        <w:pageBreakBefore w:val="0"/>
        <w:tabs>
          <w:tab w:val="right" w:pos="9626"/>
          <w:tab w:val="left" w:pos="11482"/>
        </w:tabs>
        <w:kinsoku/>
        <w:wordWrap/>
        <w:overflowPunct/>
        <w:topLinePunct w:val="0"/>
        <w:bidi w:val="0"/>
        <w:adjustRightInd/>
        <w:snapToGrid/>
        <w:spacing w:before="3" w:line="260" w:lineRule="exact"/>
        <w:ind w:left="686" w:right="422" w:rightChars="201"/>
        <w:textAlignment w:val="auto"/>
        <w:rPr>
          <w:rFonts w:hint="default" w:eastAsia="宋体"/>
          <w:color w:val="auto"/>
          <w:lang w:val="en-US" w:eastAsia="zh-CN"/>
        </w:rPr>
        <w:sectPr>
          <w:type w:val="continuous"/>
          <w:pgSz w:w="11906" w:h="16838"/>
          <w:pgMar w:top="0" w:right="0" w:bottom="0" w:left="0" w:header="0" w:footer="0" w:gutter="0"/>
          <w:cols w:space="720" w:num="1"/>
        </w:sectPr>
      </w:pPr>
      <w:r>
        <w:rPr>
          <w:rFonts w:hint="eastAsia" w:ascii="Times New Roman" w:hAnsi="Times New Roman" w:eastAsia="Times New Roman" w:cs="Times New Roman"/>
          <w:color w:val="auto"/>
          <w:szCs w:val="21"/>
        </w:rPr>
        <w:t>Graduate Coursework in Psychology (</w:t>
      </w:r>
      <w:r>
        <w:rPr>
          <w:rFonts w:hint="eastAsia" w:ascii="Times New Roman" w:hAnsi="Times New Roman" w:eastAsia="宋体" w:cs="Times New Roman"/>
          <w:color w:val="auto"/>
          <w:szCs w:val="21"/>
          <w:lang w:val="en-US" w:eastAsia="zh-CN"/>
        </w:rPr>
        <w:t>Online)</w:t>
      </w:r>
      <w:r>
        <w:rPr>
          <w:rFonts w:hint="eastAsia"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color w:val="auto"/>
          <w:szCs w:val="21"/>
          <w:lang w:val="en-US" w:eastAsia="zh-CN"/>
        </w:rPr>
        <w:tab/>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i/>
          <w:color w:val="auto"/>
          <w:szCs w:val="21"/>
          <w:lang w:val="en-US" w:eastAsia="zh-CN"/>
        </w:rPr>
        <w:t>Oct</w:t>
      </w:r>
      <w:r>
        <w:rPr>
          <w:rFonts w:hint="eastAsia"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24</w:t>
      </w:r>
      <w:r>
        <w:rPr>
          <w:rFonts w:ascii="Times New Roman" w:hAnsi="Times New Roman" w:eastAsia="宋体" w:cs="Times New Roman"/>
          <w:i/>
          <w:color w:val="auto"/>
          <w:szCs w:val="21"/>
        </w:rPr>
        <w:t xml:space="preserve"> – </w:t>
      </w:r>
      <w:r>
        <w:rPr>
          <w:rFonts w:hint="eastAsia" w:ascii="Times New Roman" w:hAnsi="Times New Roman" w:eastAsia="宋体" w:cs="Times New Roman"/>
          <w:i/>
          <w:color w:val="auto"/>
          <w:szCs w:val="21"/>
          <w:lang w:val="en-US" w:eastAsia="zh-CN"/>
        </w:rPr>
        <w:t>May</w:t>
      </w:r>
      <w:r>
        <w:rPr>
          <w:rFonts w:hint="eastAsia" w:ascii="Times New Roman" w:hAnsi="Times New Roman" w:eastAsia="宋体" w:cs="Times New Roman"/>
          <w:i/>
          <w:color w:val="auto"/>
          <w:szCs w:val="21"/>
        </w:rPr>
        <w:t>.2</w:t>
      </w:r>
      <w:r>
        <w:rPr>
          <w:rFonts w:hint="eastAsia" w:ascii="Times New Roman" w:hAnsi="Times New Roman" w:eastAsia="宋体" w:cs="Times New Roman"/>
          <w:i/>
          <w:color w:val="auto"/>
          <w:szCs w:val="21"/>
          <w:lang w:val="en-US" w:eastAsia="zh-CN"/>
        </w:rPr>
        <w:t>026</w:t>
      </w:r>
    </w:p>
    <w:p w14:paraId="2CD1BF3B">
      <w:pPr>
        <w:pStyle w:val="4"/>
        <w:keepNext w:val="0"/>
        <w:keepLines w:val="0"/>
        <w:pageBreakBefore w:val="0"/>
        <w:numPr>
          <w:ilvl w:val="0"/>
          <w:numId w:val="1"/>
        </w:numPr>
        <w:tabs>
          <w:tab w:val="left" w:pos="1027"/>
        </w:tabs>
        <w:kinsoku/>
        <w:wordWrap/>
        <w:overflowPunct/>
        <w:topLinePunct w:val="0"/>
        <w:autoSpaceDE w:val="0"/>
        <w:autoSpaceDN w:val="0"/>
        <w:bidi w:val="0"/>
        <w:adjustRightInd/>
        <w:snapToGrid/>
        <w:spacing w:before="3" w:line="260" w:lineRule="exact"/>
        <w:ind w:firstLineChars="0"/>
        <w:textAlignment w:val="auto"/>
        <w:rPr>
          <w:rFonts w:ascii="Times New Roman" w:hAnsi="Times New Roman" w:eastAsia="Times New Roman" w:cs="Times New Roman"/>
          <w:i w:val="0"/>
          <w:iCs/>
          <w:color w:val="auto"/>
          <w:szCs w:val="21"/>
        </w:rPr>
      </w:pPr>
      <w:r>
        <w:rPr>
          <w:rFonts w:ascii="Times New Roman" w:hAnsi="Times New Roman" w:eastAsia="Times New Roman" w:cs="Times New Roman"/>
          <w:b/>
          <w:i w:val="0"/>
          <w:iCs/>
          <w:color w:val="auto"/>
          <w:szCs w:val="21"/>
        </w:rPr>
        <w:t xml:space="preserve">GPA: </w:t>
      </w:r>
      <w:r>
        <w:rPr>
          <w:rFonts w:hint="eastAsia" w:ascii="Times New Roman" w:hAnsi="Times New Roman" w:eastAsia="Times New Roman" w:cs="Times New Roman"/>
          <w:i w:val="0"/>
          <w:iCs/>
          <w:color w:val="auto"/>
          <w:szCs w:val="21"/>
          <w:lang w:val="en-US" w:eastAsia="zh-CN"/>
        </w:rPr>
        <w:t>4.0</w:t>
      </w:r>
      <w:r>
        <w:rPr>
          <w:rFonts w:ascii="Times New Roman" w:hAnsi="Times New Roman" w:eastAsia="Times New Roman" w:cs="Times New Roman"/>
          <w:i w:val="0"/>
          <w:iCs/>
          <w:color w:val="auto"/>
          <w:szCs w:val="21"/>
        </w:rPr>
        <w:t>/</w:t>
      </w:r>
      <w:r>
        <w:rPr>
          <w:rFonts w:hint="eastAsia" w:ascii="Times New Roman" w:hAnsi="Times New Roman" w:eastAsia="宋体" w:cs="Times New Roman"/>
          <w:i w:val="0"/>
          <w:iCs/>
          <w:color w:val="auto"/>
          <w:szCs w:val="21"/>
          <w:lang w:val="en-US" w:eastAsia="zh-CN"/>
        </w:rPr>
        <w:t>4.0</w:t>
      </w:r>
    </w:p>
    <w:p w14:paraId="10B2979A">
      <w:pPr>
        <w:pStyle w:val="4"/>
        <w:keepNext w:val="0"/>
        <w:keepLines w:val="0"/>
        <w:pageBreakBefore w:val="0"/>
        <w:numPr>
          <w:ilvl w:val="0"/>
          <w:numId w:val="1"/>
        </w:numPr>
        <w:tabs>
          <w:tab w:val="left" w:pos="1027"/>
        </w:tabs>
        <w:kinsoku/>
        <w:wordWrap/>
        <w:overflowPunct/>
        <w:topLinePunct w:val="0"/>
        <w:autoSpaceDE w:val="0"/>
        <w:autoSpaceDN w:val="0"/>
        <w:bidi w:val="0"/>
        <w:adjustRightInd/>
        <w:snapToGrid/>
        <w:spacing w:before="3" w:line="260" w:lineRule="exact"/>
        <w:ind w:right="565" w:rightChars="269" w:firstLineChars="0"/>
        <w:textAlignment w:val="auto"/>
        <w:rPr>
          <w:color w:val="auto"/>
        </w:rPr>
        <w:sectPr>
          <w:type w:val="continuous"/>
          <w:pgSz w:w="11906" w:h="16838"/>
          <w:pgMar w:top="0" w:right="0" w:bottom="0" w:left="0" w:header="0" w:footer="0" w:gutter="0"/>
          <w:cols w:space="720" w:num="1"/>
        </w:sectPr>
      </w:pPr>
      <w:r>
        <w:rPr>
          <w:rFonts w:hint="eastAsia" w:ascii="Times New Roman" w:hAnsi="Times New Roman" w:eastAsia="Times New Roman" w:cs="Times New Roman"/>
          <w:b/>
          <w:i/>
          <w:color w:val="auto"/>
          <w:szCs w:val="21"/>
        </w:rPr>
        <w:t>Courses with distinction</w:t>
      </w:r>
      <w:r>
        <w:rPr>
          <w:rFonts w:ascii="Times New Roman" w:hAnsi="Times New Roman" w:eastAsia="Times New Roman" w:cs="Times New Roman"/>
          <w:b/>
          <w:i/>
          <w:color w:val="auto"/>
          <w:szCs w:val="21"/>
        </w:rPr>
        <w:t>:</w:t>
      </w:r>
      <w:r>
        <w:rPr>
          <w:rFonts w:ascii="Times New Roman" w:hAnsi="Times New Roman" w:eastAsia="Times New Roman" w:cs="Times New Roman"/>
          <w:b/>
          <w:i/>
          <w:color w:val="auto"/>
          <w:spacing w:val="2"/>
          <w:szCs w:val="21"/>
        </w:rPr>
        <w:t xml:space="preserve"> </w:t>
      </w:r>
      <w:r>
        <w:rPr>
          <w:rFonts w:hint="eastAsia" w:ascii="Times New Roman" w:hAnsi="Times New Roman" w:eastAsia="宋体" w:cs="Times New Roman"/>
          <w:i/>
          <w:color w:val="auto"/>
          <w:szCs w:val="21"/>
        </w:rPr>
        <w:t>History &amp; Scope of Psychological Science, Fundamentals in Quantitative Methods, Advanced Social Psychology, Advanced Positive Psychology, Emotion, Cognitive Psychology: Theories &amp; Applications, Choice and Decision Making, Research Methods, Professional Issues in Psychology, Advanced Developmental Psychology, Advanced Health Psychology (Special Topics), et</w:t>
      </w:r>
      <w:r>
        <w:rPr>
          <w:rFonts w:hint="eastAsia" w:ascii="Times New Roman" w:hAnsi="Times New Roman" w:eastAsia="宋体" w:cs="Times New Roman"/>
          <w:i/>
          <w:color w:val="auto"/>
          <w:szCs w:val="21"/>
          <w:lang w:val="en-US" w:eastAsia="zh-CN"/>
        </w:rPr>
        <w:t>c.</w:t>
      </w:r>
    </w:p>
    <w:p w14:paraId="1C4988B7">
      <w:pPr>
        <w:keepNext w:val="0"/>
        <w:keepLines w:val="0"/>
        <w:pageBreakBefore w:val="0"/>
        <w:widowControl w:val="0"/>
        <w:tabs>
          <w:tab w:val="left" w:pos="9635"/>
        </w:tabs>
        <w:kinsoku/>
        <w:wordWrap/>
        <w:overflowPunct/>
        <w:topLinePunct w:val="0"/>
        <w:autoSpaceDE/>
        <w:autoSpaceDN/>
        <w:bidi w:val="0"/>
        <w:adjustRightInd/>
        <w:snapToGrid/>
        <w:spacing w:line="160" w:lineRule="exact"/>
        <w:ind w:right="422" w:rightChars="201"/>
        <w:jc w:val="left"/>
        <w:textAlignment w:val="auto"/>
        <w:rPr>
          <w:rFonts w:hint="eastAsia" w:ascii="Times New Roman" w:hAnsi="Times New Roman" w:eastAsia="Times New Roman" w:cs="Times New Roman"/>
          <w:b/>
          <w:color w:val="auto"/>
          <w:szCs w:val="21"/>
        </w:rPr>
      </w:pPr>
    </w:p>
    <w:p w14:paraId="11853165">
      <w:pPr>
        <w:keepNext w:val="0"/>
        <w:keepLines w:val="0"/>
        <w:pageBreakBefore w:val="0"/>
        <w:widowControl w:val="0"/>
        <w:tabs>
          <w:tab w:val="left" w:pos="9635"/>
        </w:tabs>
        <w:kinsoku/>
        <w:wordWrap/>
        <w:overflowPunct/>
        <w:topLinePunct w:val="0"/>
        <w:autoSpaceDE/>
        <w:autoSpaceDN/>
        <w:bidi w:val="0"/>
        <w:adjustRightInd/>
        <w:snapToGrid/>
        <w:spacing w:line="260" w:lineRule="exact"/>
        <w:ind w:left="686" w:right="422" w:rightChars="201"/>
        <w:jc w:val="left"/>
        <w:textAlignment w:val="auto"/>
        <w:rPr>
          <w:color w:val="auto"/>
        </w:rPr>
      </w:pPr>
      <w:r>
        <w:rPr>
          <w:rFonts w:hint="eastAsia" w:ascii="Times New Roman" w:hAnsi="Times New Roman" w:eastAsia="Times New Roman" w:cs="Times New Roman"/>
          <w:b/>
          <w:color w:val="auto"/>
          <w:szCs w:val="21"/>
        </w:rPr>
        <w:t>Syracuse University</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rPr>
        <w:t xml:space="preserve">                 </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宋体" w:cs="Times New Roman"/>
          <w:b/>
          <w:color w:val="auto"/>
          <w:szCs w:val="21"/>
          <w:lang w:val="en-US" w:eastAsia="zh-CN"/>
        </w:rPr>
        <w:tab/>
      </w:r>
      <w:r>
        <w:rPr>
          <w:rFonts w:hint="eastAsia" w:ascii="Times New Roman" w:hAnsi="Times New Roman" w:eastAsia="宋体" w:cs="Times New Roman"/>
          <w:b/>
          <w:color w:val="auto"/>
          <w:szCs w:val="21"/>
          <w:lang w:val="en-US" w:eastAsia="zh-CN"/>
        </w:rPr>
        <w:t xml:space="preserve"> Syracuse, NY, USA</w:t>
      </w:r>
    </w:p>
    <w:p w14:paraId="0F982191">
      <w:pPr>
        <w:keepNext w:val="0"/>
        <w:keepLines w:val="0"/>
        <w:pageBreakBefore w:val="0"/>
        <w:tabs>
          <w:tab w:val="right" w:pos="9626"/>
          <w:tab w:val="left" w:pos="11482"/>
        </w:tabs>
        <w:kinsoku/>
        <w:wordWrap/>
        <w:overflowPunct/>
        <w:topLinePunct w:val="0"/>
        <w:bidi w:val="0"/>
        <w:adjustRightInd/>
        <w:snapToGrid/>
        <w:spacing w:before="3" w:line="260" w:lineRule="exact"/>
        <w:ind w:left="686" w:right="422" w:rightChars="201"/>
        <w:textAlignment w:val="auto"/>
        <w:rPr>
          <w:rFonts w:hint="default" w:eastAsia="宋体"/>
          <w:color w:val="auto"/>
          <w:lang w:val="en-US" w:eastAsia="zh-CN"/>
        </w:rPr>
        <w:sectPr>
          <w:type w:val="continuous"/>
          <w:pgSz w:w="11906" w:h="16838"/>
          <w:pgMar w:top="0" w:right="0" w:bottom="0" w:left="0" w:header="0" w:footer="0" w:gutter="0"/>
          <w:cols w:space="720" w:num="1"/>
        </w:sectPr>
      </w:pPr>
      <w:r>
        <w:rPr>
          <w:rFonts w:hint="eastAsia" w:ascii="Times New Roman" w:hAnsi="Times New Roman" w:eastAsia="Times New Roman" w:cs="Times New Roman"/>
          <w:color w:val="auto"/>
          <w:szCs w:val="21"/>
        </w:rPr>
        <w:t>Bachelor of Science in Mathematics</w:t>
      </w:r>
      <w:r>
        <w:rPr>
          <w:rFonts w:hint="eastAsia"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color w:val="auto"/>
          <w:szCs w:val="21"/>
          <w:lang w:val="en-US" w:eastAsia="zh-CN"/>
        </w:rPr>
        <w:tab/>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i/>
          <w:color w:val="auto"/>
          <w:szCs w:val="21"/>
          <w:lang w:val="en-US" w:eastAsia="zh-CN"/>
        </w:rPr>
        <w:t>Jul</w:t>
      </w:r>
      <w:r>
        <w:rPr>
          <w:rFonts w:hint="eastAsia"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06</w:t>
      </w:r>
      <w:r>
        <w:rPr>
          <w:rFonts w:ascii="Times New Roman" w:hAnsi="Times New Roman" w:eastAsia="宋体" w:cs="Times New Roman"/>
          <w:i/>
          <w:color w:val="auto"/>
          <w:szCs w:val="21"/>
        </w:rPr>
        <w:t xml:space="preserve"> – </w:t>
      </w:r>
      <w:r>
        <w:rPr>
          <w:rFonts w:hint="eastAsia" w:ascii="Times New Roman" w:hAnsi="Times New Roman" w:eastAsia="宋体" w:cs="Times New Roman"/>
          <w:i/>
          <w:color w:val="auto"/>
          <w:szCs w:val="21"/>
          <w:lang w:val="en-US" w:eastAsia="zh-CN"/>
        </w:rPr>
        <w:t>May</w:t>
      </w:r>
      <w:r>
        <w:rPr>
          <w:rFonts w:hint="eastAsia" w:ascii="Times New Roman" w:hAnsi="Times New Roman" w:eastAsia="宋体" w:cs="Times New Roman"/>
          <w:i/>
          <w:color w:val="auto"/>
          <w:szCs w:val="21"/>
        </w:rPr>
        <w:t>.2</w:t>
      </w:r>
      <w:r>
        <w:rPr>
          <w:rFonts w:hint="eastAsia" w:ascii="Times New Roman" w:hAnsi="Times New Roman" w:eastAsia="宋体" w:cs="Times New Roman"/>
          <w:i/>
          <w:color w:val="auto"/>
          <w:szCs w:val="21"/>
          <w:lang w:val="en-US" w:eastAsia="zh-CN"/>
        </w:rPr>
        <w:t>011</w:t>
      </w:r>
    </w:p>
    <w:p w14:paraId="46FE3158">
      <w:pPr>
        <w:pStyle w:val="4"/>
        <w:keepNext w:val="0"/>
        <w:keepLines w:val="0"/>
        <w:pageBreakBefore w:val="0"/>
        <w:numPr>
          <w:ilvl w:val="0"/>
          <w:numId w:val="1"/>
        </w:numPr>
        <w:tabs>
          <w:tab w:val="left" w:pos="1027"/>
        </w:tabs>
        <w:kinsoku/>
        <w:wordWrap/>
        <w:overflowPunct/>
        <w:topLinePunct w:val="0"/>
        <w:autoSpaceDE w:val="0"/>
        <w:autoSpaceDN w:val="0"/>
        <w:bidi w:val="0"/>
        <w:adjustRightInd/>
        <w:snapToGrid/>
        <w:spacing w:before="3" w:line="260" w:lineRule="exact"/>
        <w:ind w:firstLineChars="0"/>
        <w:textAlignment w:val="auto"/>
        <w:rPr>
          <w:rFonts w:ascii="Times New Roman" w:hAnsi="Times New Roman" w:eastAsia="Times New Roman" w:cs="Times New Roman"/>
          <w:i w:val="0"/>
          <w:iCs/>
          <w:color w:val="auto"/>
          <w:szCs w:val="21"/>
        </w:rPr>
      </w:pPr>
      <w:r>
        <w:rPr>
          <w:rFonts w:ascii="Times New Roman" w:hAnsi="Times New Roman" w:eastAsia="Times New Roman" w:cs="Times New Roman"/>
          <w:b/>
          <w:i w:val="0"/>
          <w:iCs/>
          <w:color w:val="auto"/>
          <w:szCs w:val="21"/>
        </w:rPr>
        <w:t xml:space="preserve">GPA: </w:t>
      </w:r>
      <w:r>
        <w:rPr>
          <w:rFonts w:hint="eastAsia" w:ascii="Times New Roman" w:hAnsi="Times New Roman" w:eastAsia="Times New Roman" w:cs="Times New Roman"/>
          <w:i w:val="0"/>
          <w:iCs/>
          <w:color w:val="auto"/>
          <w:szCs w:val="21"/>
          <w:lang w:val="en-US" w:eastAsia="zh-CN"/>
        </w:rPr>
        <w:t>2.32</w:t>
      </w:r>
      <w:r>
        <w:rPr>
          <w:rFonts w:ascii="Times New Roman" w:hAnsi="Times New Roman" w:eastAsia="Times New Roman" w:cs="Times New Roman"/>
          <w:i w:val="0"/>
          <w:iCs/>
          <w:color w:val="auto"/>
          <w:szCs w:val="21"/>
        </w:rPr>
        <w:t>/</w:t>
      </w:r>
      <w:r>
        <w:rPr>
          <w:rFonts w:hint="eastAsia" w:ascii="Times New Roman" w:hAnsi="Times New Roman" w:eastAsia="宋体" w:cs="Times New Roman"/>
          <w:i w:val="0"/>
          <w:iCs/>
          <w:color w:val="auto"/>
          <w:szCs w:val="21"/>
          <w:lang w:val="en-US" w:eastAsia="zh-CN"/>
        </w:rPr>
        <w:t>4.0</w:t>
      </w:r>
    </w:p>
    <w:p w14:paraId="35DAC188">
      <w:pPr>
        <w:pStyle w:val="4"/>
        <w:keepNext w:val="0"/>
        <w:keepLines w:val="0"/>
        <w:pageBreakBefore w:val="0"/>
        <w:numPr>
          <w:ilvl w:val="0"/>
          <w:numId w:val="1"/>
        </w:numPr>
        <w:tabs>
          <w:tab w:val="left" w:pos="1027"/>
        </w:tabs>
        <w:kinsoku/>
        <w:wordWrap/>
        <w:overflowPunct/>
        <w:topLinePunct w:val="0"/>
        <w:autoSpaceDE w:val="0"/>
        <w:autoSpaceDN w:val="0"/>
        <w:bidi w:val="0"/>
        <w:adjustRightInd/>
        <w:snapToGrid/>
        <w:spacing w:before="3" w:line="260" w:lineRule="exact"/>
        <w:ind w:right="565" w:rightChars="269" w:firstLineChars="0"/>
        <w:jc w:val="both"/>
        <w:textAlignment w:val="auto"/>
        <w:rPr>
          <w:color w:val="auto"/>
        </w:rPr>
        <w:sectPr>
          <w:type w:val="continuous"/>
          <w:pgSz w:w="11906" w:h="16838"/>
          <w:pgMar w:top="0" w:right="0" w:bottom="0" w:left="0" w:header="0" w:footer="0" w:gutter="0"/>
          <w:cols w:space="720" w:num="1"/>
        </w:sectPr>
      </w:pPr>
      <w:r>
        <w:rPr>
          <w:rFonts w:hint="eastAsia" w:ascii="Times New Roman" w:hAnsi="Times New Roman" w:eastAsia="Times New Roman" w:cs="Times New Roman"/>
          <w:b/>
          <w:i/>
          <w:color w:val="auto"/>
          <w:szCs w:val="21"/>
        </w:rPr>
        <w:t>Courses with distinction</w:t>
      </w:r>
      <w:r>
        <w:rPr>
          <w:rFonts w:ascii="Times New Roman" w:hAnsi="Times New Roman" w:eastAsia="Times New Roman" w:cs="Times New Roman"/>
          <w:b/>
          <w:i/>
          <w:color w:val="auto"/>
          <w:szCs w:val="21"/>
        </w:rPr>
        <w:t>:</w:t>
      </w:r>
      <w:r>
        <w:rPr>
          <w:rFonts w:ascii="Times New Roman" w:hAnsi="Times New Roman" w:eastAsia="Times New Roman" w:cs="Times New Roman"/>
          <w:b/>
          <w:i/>
          <w:color w:val="auto"/>
          <w:spacing w:val="2"/>
          <w:szCs w:val="21"/>
        </w:rPr>
        <w:t xml:space="preserve"> </w:t>
      </w:r>
      <w:r>
        <w:rPr>
          <w:rFonts w:hint="eastAsia" w:ascii="Times New Roman" w:hAnsi="Times New Roman" w:eastAsia="宋体" w:cs="Times New Roman"/>
          <w:i/>
          <w:color w:val="auto"/>
          <w:szCs w:val="21"/>
        </w:rPr>
        <w:t>Financial Econometrics, Intermediate Macroeconomics,</w:t>
      </w:r>
      <w:r>
        <w:rPr>
          <w:rFonts w:hint="eastAsia" w:ascii="Times New Roman" w:hAnsi="Times New Roman" w:eastAsia="宋体" w:cs="Times New Roman"/>
          <w:i/>
          <w:color w:val="auto"/>
          <w:szCs w:val="21"/>
          <w:lang w:val="en-US" w:eastAsia="zh-CN"/>
        </w:rPr>
        <w:t xml:space="preserve"> </w:t>
      </w:r>
      <w:r>
        <w:rPr>
          <w:rFonts w:hint="eastAsia" w:ascii="Times New Roman" w:hAnsi="Times New Roman" w:eastAsia="宋体" w:cs="Times New Roman"/>
          <w:i/>
          <w:color w:val="auto"/>
          <w:szCs w:val="21"/>
        </w:rPr>
        <w:t>Numerical Methods/Programming, Intermediate Mathematical Microeconomics, Logic, Mathematical Economics, Linear Algebra, Mathematical Statistics, Ethics&amp;Value Theory, Econometric Methods, Advanced Calculus, Foundations of Human Behavior, Religions of the World, History of Modern Philosophy, etc</w:t>
      </w:r>
      <w:r>
        <w:rPr>
          <w:rFonts w:hint="eastAsia" w:ascii="Times New Roman" w:hAnsi="Times New Roman" w:eastAsia="宋体" w:cs="Times New Roman"/>
          <w:i/>
          <w:color w:val="auto"/>
          <w:szCs w:val="21"/>
          <w:lang w:val="en-US" w:eastAsia="zh-CN"/>
        </w:rPr>
        <w:t>.</w:t>
      </w:r>
    </w:p>
    <w:p w14:paraId="5275266C">
      <w:pPr>
        <w:keepNext w:val="0"/>
        <w:keepLines w:val="0"/>
        <w:pageBreakBefore w:val="0"/>
        <w:kinsoku/>
        <w:wordWrap/>
        <w:overflowPunct/>
        <w:topLinePunct w:val="0"/>
        <w:bidi w:val="0"/>
        <w:adjustRightInd/>
        <w:snapToGrid/>
        <w:spacing w:line="260" w:lineRule="exact"/>
        <w:ind w:firstLine="630" w:firstLineChars="300"/>
        <w:textAlignment w:val="auto"/>
        <w:rPr>
          <w:rFonts w:hint="eastAsia" w:ascii="Times New Roman" w:hAnsi="Times New Roman" w:eastAsia="Times New Roman" w:cs="Times New Roman"/>
          <w:b/>
          <w:color w:val="auto"/>
          <w:szCs w:val="21"/>
          <w:u w:val="single"/>
        </w:rPr>
      </w:pPr>
    </w:p>
    <w:p w14:paraId="01F0A342">
      <w:pPr>
        <w:keepNext w:val="0"/>
        <w:keepLines w:val="0"/>
        <w:pageBreakBefore w:val="0"/>
        <w:kinsoku/>
        <w:wordWrap/>
        <w:overflowPunct/>
        <w:topLinePunct w:val="0"/>
        <w:bidi w:val="0"/>
        <w:adjustRightInd/>
        <w:snapToGrid/>
        <w:spacing w:line="260" w:lineRule="exact"/>
        <w:ind w:firstLine="630" w:firstLineChars="300"/>
        <w:textAlignment w:val="auto"/>
        <w:rPr>
          <w:rFonts w:eastAsia="宋体"/>
          <w:color w:val="auto"/>
        </w:rPr>
        <w:sectPr>
          <w:type w:val="continuous"/>
          <w:pgSz w:w="11906" w:h="16838"/>
          <w:pgMar w:top="0" w:right="0" w:bottom="0" w:left="0" w:header="0" w:footer="0" w:gutter="0"/>
          <w:cols w:space="720" w:num="1"/>
        </w:sectPr>
      </w:pPr>
      <w:r>
        <w:rPr>
          <w:rFonts w:hint="eastAsia" w:ascii="Times New Roman" w:hAnsi="Times New Roman" w:eastAsia="Times New Roman" w:cs="Times New Roman"/>
          <w:b/>
          <w:color w:val="auto"/>
          <w:szCs w:val="21"/>
          <w:u w:val="single"/>
        </w:rPr>
        <w:t>PROFESSIONAL EXPERIENCE</w:t>
      </w:r>
      <w:r>
        <w:rPr>
          <w:rFonts w:hint="eastAsia" w:ascii="Times New Roman" w:hAnsi="Times New Roman" w:eastAsia="宋体" w:cs="Times New Roman"/>
          <w:b/>
          <w:color w:val="auto"/>
          <w:szCs w:val="21"/>
          <w:u w:val="single"/>
        </w:rPr>
        <w:t xml:space="preserve">                                                                        </w:t>
      </w:r>
      <w:r>
        <w:rPr>
          <w:rFonts w:hint="eastAsia" w:ascii="Times New Roman" w:hAnsi="Times New Roman" w:eastAsia="宋体" w:cs="Times New Roman"/>
          <w:b/>
          <w:color w:val="auto"/>
          <w:szCs w:val="21"/>
          <w:u w:val="single"/>
        </w:rPr>
        <w:tab/>
      </w:r>
      <w:r>
        <w:rPr>
          <w:rFonts w:hint="eastAsia" w:ascii="Times New Roman" w:hAnsi="Times New Roman" w:eastAsia="宋体" w:cs="Times New Roman"/>
          <w:b/>
          <w:color w:val="auto"/>
          <w:szCs w:val="21"/>
          <w:u w:val="single"/>
        </w:rPr>
        <w:t xml:space="preserve"> </w:t>
      </w:r>
    </w:p>
    <w:p w14:paraId="3EB494B5">
      <w:pPr>
        <w:keepNext w:val="0"/>
        <w:keepLines w:val="0"/>
        <w:pageBreakBefore w:val="0"/>
        <w:widowControl w:val="0"/>
        <w:kinsoku/>
        <w:wordWrap/>
        <w:overflowPunct/>
        <w:topLinePunct w:val="0"/>
        <w:autoSpaceDE/>
        <w:autoSpaceDN/>
        <w:bidi w:val="0"/>
        <w:adjustRightInd/>
        <w:snapToGrid/>
        <w:spacing w:before="0" w:beforeLines="25" w:line="260" w:lineRule="exact"/>
        <w:ind w:right="281" w:rightChars="134" w:firstLine="708" w:firstLineChars="337"/>
        <w:jc w:val="left"/>
        <w:textAlignment w:val="auto"/>
        <w:rPr>
          <w:color w:val="auto"/>
        </w:rPr>
      </w:pPr>
      <w:r>
        <w:rPr>
          <w:rFonts w:hint="eastAsia" w:ascii="Times New Roman" w:hAnsi="Times New Roman" w:eastAsia="Times New Roman" w:cs="Times New Roman"/>
          <w:b/>
          <w:color w:val="auto"/>
          <w:szCs w:val="21"/>
        </w:rPr>
        <w:t>OneThree Capital</w:t>
      </w:r>
      <w:r>
        <w:rPr>
          <w:rFonts w:hint="eastAsia" w:ascii="Times New Roman" w:hAnsi="Times New Roman" w:eastAsia="宋体" w:cs="Times New Roman"/>
          <w:b/>
          <w:color w:val="auto"/>
          <w:szCs w:val="21"/>
          <w:lang w:val="en-US" w:eastAsia="zh-CN"/>
        </w:rPr>
        <w:t xml:space="preserve"> </w:t>
      </w:r>
      <w:r>
        <w:rPr>
          <w:rFonts w:hint="eastAsia" w:ascii="Times New Roman" w:hAnsi="Times New Roman" w:eastAsia="Times New Roman" w:cs="Times New Roman"/>
          <w:b/>
          <w:color w:val="auto"/>
          <w:szCs w:val="21"/>
        </w:rPr>
        <w:t>(</w:t>
      </w:r>
      <w:r>
        <w:rPr>
          <w:rFonts w:hint="eastAsia" w:ascii="Times New Roman" w:hAnsi="Times New Roman" w:eastAsia="宋体" w:cs="Times New Roman"/>
          <w:b/>
          <w:color w:val="auto"/>
          <w:szCs w:val="21"/>
          <w:lang w:val="en-US" w:eastAsia="zh-CN"/>
        </w:rPr>
        <w:t>O</w:t>
      </w:r>
      <w:r>
        <w:rPr>
          <w:rFonts w:hint="eastAsia" w:ascii="Times New Roman" w:hAnsi="Times New Roman" w:eastAsia="Times New Roman" w:cs="Times New Roman"/>
          <w:b/>
          <w:color w:val="auto"/>
          <w:szCs w:val="21"/>
        </w:rPr>
        <w:t>perated by Beijing Hongshi Jingyuan Venture Capital Management Co., Ltd.)</w:t>
      </w:r>
      <w:r>
        <w:rPr>
          <w:color w:val="auto"/>
        </w:rPr>
        <w:t xml:space="preserve">  </w:t>
      </w:r>
      <w:r>
        <w:rPr>
          <w:rFonts w:hint="eastAsia"/>
          <w:color w:val="auto"/>
          <w:lang w:val="en-US" w:eastAsia="zh-CN"/>
        </w:rPr>
        <w:t xml:space="preserve">  </w:t>
      </w:r>
      <w:r>
        <w:rPr>
          <w:rFonts w:hint="eastAsia" w:ascii="Times New Roman" w:hAnsi="Times New Roman" w:eastAsia="宋体" w:cs="Times New Roman"/>
          <w:b/>
          <w:color w:val="auto"/>
          <w:szCs w:val="21"/>
          <w:lang w:val="en-US" w:eastAsia="zh-CN"/>
        </w:rPr>
        <w:t>Shanghai</w:t>
      </w:r>
      <w:r>
        <w:rPr>
          <w:rFonts w:ascii="Times New Roman" w:hAnsi="Times New Roman" w:eastAsia="宋体" w:cs="Times New Roman"/>
          <w:b/>
          <w:color w:val="auto"/>
          <w:szCs w:val="21"/>
        </w:rPr>
        <w:t>, China</w:t>
      </w:r>
    </w:p>
    <w:p w14:paraId="77A23965">
      <w:pPr>
        <w:keepNext w:val="0"/>
        <w:keepLines w:val="0"/>
        <w:pageBreakBefore w:val="0"/>
        <w:widowControl/>
        <w:kinsoku/>
        <w:wordWrap/>
        <w:overflowPunct/>
        <w:topLinePunct w:val="0"/>
        <w:autoSpaceDE/>
        <w:autoSpaceDN/>
        <w:bidi w:val="0"/>
        <w:adjustRightInd/>
        <w:snapToGrid/>
        <w:spacing w:before="60" w:after="60" w:line="260" w:lineRule="exact"/>
        <w:ind w:right="422" w:rightChars="201" w:firstLine="735" w:firstLineChars="350"/>
        <w:jc w:val="left"/>
        <w:textAlignment w:val="auto"/>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i/>
          <w:iCs/>
          <w:color w:val="auto"/>
          <w:szCs w:val="21"/>
          <w:lang w:val="en-US" w:eastAsia="zh-CN"/>
        </w:rPr>
        <w:t>Founder &amp; Managing Partner | AUM RMB 1.7bn（2 Main Funds + 2 Special Funds)</w:t>
      </w:r>
      <w:r>
        <w:rPr>
          <w:rFonts w:hint="eastAsia" w:ascii="Times New Roman" w:hAnsi="Times New Roman" w:eastAsia="宋体" w:cs="Times New Roman"/>
          <w:color w:val="auto"/>
          <w:szCs w:val="21"/>
          <w:lang w:val="en-US" w:eastAsia="zh-CN"/>
        </w:rPr>
        <w:t xml:space="preserve">              </w:t>
      </w:r>
      <w:r>
        <w:rPr>
          <w:rFonts w:ascii="Times New Roman" w:hAnsi="Times New Roman" w:eastAsia="宋体" w:cs="Times New Roman"/>
          <w:color w:val="auto"/>
          <w:szCs w:val="21"/>
        </w:rPr>
        <w:t xml:space="preserve">   </w:t>
      </w:r>
      <w:r>
        <w:rPr>
          <w:rFonts w:hint="eastAsia" w:ascii="Times New Roman" w:hAnsi="Times New Roman" w:eastAsia="宋体" w:cs="Times New Roman"/>
          <w:i/>
          <w:iCs/>
          <w:color w:val="auto"/>
          <w:szCs w:val="21"/>
          <w:lang w:val="en-US" w:eastAsia="zh-CN"/>
        </w:rPr>
        <w:t>Aug</w:t>
      </w:r>
      <w:r>
        <w:rPr>
          <w:rFonts w:ascii="Times New Roman" w:hAnsi="Times New Roman" w:eastAsia="宋体" w:cs="Times New Roman"/>
          <w:i/>
          <w:iCs/>
          <w:color w:val="auto"/>
          <w:szCs w:val="21"/>
        </w:rPr>
        <w:t>.20</w:t>
      </w:r>
      <w:r>
        <w:rPr>
          <w:rFonts w:hint="eastAsia" w:ascii="Times New Roman" w:hAnsi="Times New Roman" w:eastAsia="宋体" w:cs="Times New Roman"/>
          <w:i/>
          <w:iCs/>
          <w:color w:val="auto"/>
          <w:szCs w:val="21"/>
          <w:lang w:val="en-US" w:eastAsia="zh-CN"/>
        </w:rPr>
        <w:t>18</w:t>
      </w:r>
      <w:r>
        <w:rPr>
          <w:rFonts w:ascii="Times New Roman" w:hAnsi="Times New Roman" w:eastAsia="宋体" w:cs="Times New Roman"/>
          <w:i/>
          <w:iCs/>
          <w:color w:val="auto"/>
          <w:szCs w:val="21"/>
        </w:rPr>
        <w:t xml:space="preserve"> – </w:t>
      </w:r>
      <w:r>
        <w:rPr>
          <w:rFonts w:hint="eastAsia" w:ascii="Times New Roman" w:hAnsi="Times New Roman" w:eastAsia="宋体" w:cs="Times New Roman"/>
          <w:i/>
          <w:iCs/>
          <w:color w:val="auto"/>
          <w:szCs w:val="21"/>
          <w:lang w:val="en-US" w:eastAsia="zh-CN"/>
        </w:rPr>
        <w:t>Present</w:t>
      </w:r>
    </w:p>
    <w:p w14:paraId="6FB39E48">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 xml:space="preserve">Led a consumer-focused private equity investment firm, overseeing the full lifecycle management of multiple funds. Managed approximately </w:t>
      </w:r>
      <w:r>
        <w:rPr>
          <w:rFonts w:hint="eastAsia" w:ascii="Times New Roman" w:hAnsi="Times New Roman" w:eastAsia="Times New Roman" w:cs="Times New Roman"/>
          <w:b/>
          <w:bCs/>
          <w:color w:val="auto"/>
          <w:spacing w:val="11"/>
          <w:szCs w:val="21"/>
        </w:rPr>
        <w:t>RMB 1.2 billion</w:t>
      </w:r>
      <w:r>
        <w:rPr>
          <w:rFonts w:hint="eastAsia" w:ascii="Times New Roman" w:hAnsi="Times New Roman" w:eastAsia="Times New Roman" w:cs="Times New Roman"/>
          <w:color w:val="auto"/>
          <w:spacing w:val="11"/>
          <w:szCs w:val="21"/>
        </w:rPr>
        <w:t xml:space="preserve"> in assets, with responsibilities spanning fundraising, internal governance, investment decision-making, post-investment management, and exit strategies.</w:t>
      </w:r>
    </w:p>
    <w:p w14:paraId="5B0C8459">
      <w:pPr>
        <w:pStyle w:val="4"/>
        <w:keepNext w:val="0"/>
        <w:keepLines w:val="0"/>
        <w:pageBreakBefore w:val="0"/>
        <w:numPr>
          <w:ilvl w:val="0"/>
          <w:numId w:val="3"/>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 xml:space="preserve">Designed and executed fund investment strategies based on structural research and data analysis within the consumer sector, conducting in-depth evaluations of </w:t>
      </w:r>
      <w:r>
        <w:rPr>
          <w:rFonts w:hint="eastAsia" w:ascii="Times New Roman" w:hAnsi="Times New Roman" w:eastAsia="Times New Roman" w:cs="Times New Roman"/>
          <w:b/>
          <w:bCs/>
          <w:color w:val="auto"/>
          <w:spacing w:val="11"/>
          <w:szCs w:val="21"/>
        </w:rPr>
        <w:t>50+ projects</w:t>
      </w:r>
      <w:r>
        <w:rPr>
          <w:rFonts w:hint="eastAsia" w:ascii="Times New Roman" w:hAnsi="Times New Roman" w:eastAsia="Times New Roman" w:cs="Times New Roman"/>
          <w:color w:val="auto"/>
          <w:spacing w:val="11"/>
          <w:szCs w:val="21"/>
        </w:rPr>
        <w:t xml:space="preserve"> annually to develop actionable annual investment themes and portfolio allocation pacing.</w:t>
      </w:r>
    </w:p>
    <w:p w14:paraId="457BC54E">
      <w:pPr>
        <w:pStyle w:val="4"/>
        <w:keepNext w:val="0"/>
        <w:keepLines w:val="0"/>
        <w:pageBreakBefore w:val="0"/>
        <w:numPr>
          <w:ilvl w:val="0"/>
          <w:numId w:val="3"/>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宋体" w:cs="Times New Roman"/>
          <w:color w:val="auto"/>
          <w:spacing w:val="11"/>
          <w:szCs w:val="21"/>
          <w:lang w:val="en-US" w:eastAsia="zh-CN"/>
        </w:rPr>
        <w:t xml:space="preserve">Led end-to-end commercial, financial, legal, and strategic due diligence processes, building standardized analytical frameworks (including unit economics, growth drivers, and risk matrices) to support investment decisions and term structuring for approximately </w:t>
      </w:r>
      <w:r>
        <w:rPr>
          <w:rFonts w:hint="eastAsia" w:ascii="Times New Roman" w:hAnsi="Times New Roman" w:eastAsia="宋体" w:cs="Times New Roman"/>
          <w:b/>
          <w:bCs/>
          <w:color w:val="auto"/>
          <w:spacing w:val="11"/>
          <w:szCs w:val="21"/>
          <w:lang w:val="en-US" w:eastAsia="zh-CN"/>
        </w:rPr>
        <w:t>six transactions annually</w:t>
      </w:r>
      <w:r>
        <w:rPr>
          <w:rFonts w:hint="eastAsia" w:ascii="Times New Roman" w:hAnsi="Times New Roman" w:eastAsia="宋体" w:cs="Times New Roman"/>
          <w:color w:val="auto"/>
          <w:spacing w:val="11"/>
          <w:szCs w:val="21"/>
          <w:lang w:val="en-US" w:eastAsia="zh-CN"/>
        </w:rPr>
        <w:t>.</w:t>
      </w:r>
    </w:p>
    <w:p w14:paraId="63511567">
      <w:pPr>
        <w:pStyle w:val="4"/>
        <w:keepNext w:val="0"/>
        <w:keepLines w:val="0"/>
        <w:pageBreakBefore w:val="0"/>
        <w:numPr>
          <w:ilvl w:val="0"/>
          <w:numId w:val="3"/>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ascii="Times New Roman" w:hAnsi="Times New Roman" w:eastAsia="Times New Roman" w:cs="Times New Roman"/>
          <w:color w:val="auto"/>
          <w:spacing w:val="11"/>
          <w:szCs w:val="21"/>
        </w:rPr>
      </w:pPr>
      <w:r>
        <w:rPr>
          <w:rFonts w:hint="eastAsia" w:ascii="Times New Roman" w:hAnsi="Times New Roman" w:eastAsia="宋体" w:cs="Times New Roman"/>
          <w:color w:val="auto"/>
          <w:spacing w:val="11"/>
          <w:szCs w:val="21"/>
          <w:lang w:val="en-US" w:eastAsia="zh-CN"/>
        </w:rPr>
        <w:t>Managed Limited Partner communications and fund compliance operations, establishing post-investment management and governance frameworks spanning fundraising, value creation initiatives, M&amp;A integration, and exit planning, and advancing multiple portfolio companies toward defined exit or acquisition stages.</w:t>
      </w:r>
    </w:p>
    <w:p w14:paraId="08E2F3DF">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Times New Roman" w:cs="Times New Roman"/>
          <w:color w:val="auto"/>
          <w:spacing w:val="11"/>
          <w:szCs w:val="21"/>
        </w:rPr>
        <w:t>Selected Achievements</w:t>
      </w:r>
      <w:r>
        <w:rPr>
          <w:rFonts w:hint="eastAsia" w:ascii="Times New Roman" w:hAnsi="Times New Roman" w:eastAsia="宋体" w:cs="Times New Roman"/>
          <w:color w:val="auto"/>
          <w:spacing w:val="11"/>
          <w:szCs w:val="21"/>
          <w:lang w:val="en-US" w:eastAsia="zh-CN"/>
        </w:rPr>
        <w:t>: Led investments in Jiangxiaobai, Bama Tea, A</w:t>
      </w:r>
      <w:r>
        <w:rPr>
          <w:rFonts w:hint="default" w:ascii="Times New Roman" w:hAnsi="Times New Roman" w:eastAsia="宋体" w:cs="Times New Roman"/>
          <w:color w:val="auto"/>
          <w:spacing w:val="11"/>
          <w:szCs w:val="21"/>
          <w:lang w:val="en-US" w:eastAsia="zh-CN"/>
        </w:rPr>
        <w:t>’</w:t>
      </w:r>
      <w:r>
        <w:rPr>
          <w:rFonts w:hint="eastAsia" w:ascii="Times New Roman" w:hAnsi="Times New Roman" w:eastAsia="宋体" w:cs="Times New Roman"/>
          <w:color w:val="auto"/>
          <w:spacing w:val="11"/>
          <w:szCs w:val="21"/>
          <w:lang w:val="en-US" w:eastAsia="zh-CN"/>
        </w:rPr>
        <w:t xml:space="preserve">kuan, Moody, Haivivi, and Five Doctors, while selectively evaluating AI-driven consumer innovation opportunities. </w:t>
      </w:r>
    </w:p>
    <w:p w14:paraId="4DFCAA99">
      <w:pPr>
        <w:pStyle w:val="4"/>
        <w:keepNext w:val="0"/>
        <w:keepLines w:val="0"/>
        <w:pageBreakBefore w:val="0"/>
        <w:numPr>
          <w:ilvl w:val="0"/>
          <w:numId w:val="4"/>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宋体" w:cs="Times New Roman"/>
          <w:color w:val="auto"/>
          <w:spacing w:val="11"/>
          <w:szCs w:val="21"/>
          <w:lang w:val="en-US" w:eastAsia="zh-CN"/>
        </w:rPr>
        <w:t xml:space="preserve">Invested in Haivivi, a generative AI companion toy company, supporting early-stage product definition, user experience design, and commercialization strategy. Following rapid valuation expansion and a reassessment of long-term sector fundamentals, exited the position in a subsequent round, achieving approximately a </w:t>
      </w:r>
      <w:r>
        <w:rPr>
          <w:rFonts w:hint="eastAsia" w:ascii="Times New Roman" w:hAnsi="Times New Roman" w:eastAsia="宋体" w:cs="Times New Roman"/>
          <w:b/>
          <w:bCs/>
          <w:color w:val="auto"/>
          <w:spacing w:val="11"/>
          <w:szCs w:val="21"/>
          <w:lang w:val="en-US" w:eastAsia="zh-CN"/>
        </w:rPr>
        <w:t>3x return</w:t>
      </w:r>
      <w:r>
        <w:rPr>
          <w:rFonts w:hint="eastAsia" w:ascii="Times New Roman" w:hAnsi="Times New Roman" w:eastAsia="宋体" w:cs="Times New Roman"/>
          <w:color w:val="auto"/>
          <w:spacing w:val="11"/>
          <w:szCs w:val="21"/>
          <w:lang w:val="en-US" w:eastAsia="zh-CN"/>
        </w:rPr>
        <w:t xml:space="preserve"> within three years. Flagship product BubblePal became an early representative application of AI in human–computer interaction and emotional companionship.</w:t>
      </w:r>
    </w:p>
    <w:p w14:paraId="54218F91">
      <w:pPr>
        <w:pStyle w:val="4"/>
        <w:keepNext w:val="0"/>
        <w:keepLines w:val="0"/>
        <w:pageBreakBefore w:val="0"/>
        <w:numPr>
          <w:ilvl w:val="0"/>
          <w:numId w:val="4"/>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宋体" w:cs="Times New Roman"/>
          <w:color w:val="auto"/>
          <w:spacing w:val="11"/>
          <w:szCs w:val="21"/>
          <w:lang w:val="en-US" w:eastAsia="zh-CN"/>
        </w:rPr>
        <w:t xml:space="preserve">Invested in Moody - AI glasses product, Halliday, and supported its commercialization exploration. The product adopts a low-interference solution based on retinal projection, combined with audio interaction and cloud capabilities, to explore the </w:t>
      </w:r>
      <w:r>
        <w:rPr>
          <w:rFonts w:hint="eastAsia" w:ascii="Times New Roman" w:hAnsi="Times New Roman" w:eastAsia="宋体" w:cs="Times New Roman"/>
          <w:b/>
          <w:bCs/>
          <w:color w:val="auto"/>
          <w:spacing w:val="11"/>
          <w:szCs w:val="21"/>
          <w:lang w:val="en-US" w:eastAsia="zh-CN"/>
        </w:rPr>
        <w:t>shortest information-acquisition path</w:t>
      </w:r>
      <w:r>
        <w:rPr>
          <w:rFonts w:hint="eastAsia" w:ascii="Times New Roman" w:hAnsi="Times New Roman" w:eastAsia="宋体" w:cs="Times New Roman"/>
          <w:color w:val="auto"/>
          <w:spacing w:val="11"/>
          <w:szCs w:val="21"/>
          <w:lang w:val="en-US" w:eastAsia="zh-CN"/>
        </w:rPr>
        <w:t xml:space="preserve"> for AI in wearable devices, and collaborated with the international frontier technology team Gyges Labs.</w:t>
      </w:r>
    </w:p>
    <w:p w14:paraId="7D62A757">
      <w:pPr>
        <w:keepNext w:val="0"/>
        <w:keepLines w:val="0"/>
        <w:pageBreakBefore w:val="0"/>
        <w:widowControl w:val="0"/>
        <w:kinsoku/>
        <w:wordWrap/>
        <w:overflowPunct/>
        <w:topLinePunct w:val="0"/>
        <w:autoSpaceDE/>
        <w:autoSpaceDN/>
        <w:bidi w:val="0"/>
        <w:adjustRightInd/>
        <w:snapToGrid/>
        <w:spacing w:before="0" w:beforeLines="40" w:line="260" w:lineRule="exact"/>
        <w:ind w:right="422" w:rightChars="201" w:firstLine="710" w:firstLineChars="337"/>
        <w:jc w:val="left"/>
        <w:textAlignment w:val="auto"/>
        <w:rPr>
          <w:rFonts w:hint="eastAsia" w:ascii="Times New Roman" w:hAnsi="Times New Roman" w:eastAsia="宋体" w:cs="Times New Roman"/>
          <w:b/>
          <w:color w:val="auto"/>
          <w:szCs w:val="21"/>
          <w:lang w:val="en-US" w:eastAsia="zh-CN"/>
        </w:rPr>
      </w:pPr>
      <w:r>
        <w:rPr>
          <w:rFonts w:hint="eastAsia" w:ascii="Times New Roman" w:hAnsi="Times New Roman" w:eastAsia="宋体" w:cs="Times New Roman"/>
          <w:b/>
          <w:color w:val="auto"/>
          <w:szCs w:val="21"/>
          <w:lang w:val="en-US" w:eastAsia="zh-CN"/>
        </w:rPr>
        <w:t xml:space="preserve">FreeS Fund(Operated by Shanghai Ziyou Investment Management Co., Ltd.)  </w:t>
      </w:r>
      <w:r>
        <w:rPr>
          <w:color w:val="auto"/>
        </w:rPr>
        <w:t xml:space="preserve">       </w:t>
      </w:r>
      <w:r>
        <w:rPr>
          <w:rFonts w:hint="eastAsia"/>
          <w:color w:val="auto"/>
        </w:rPr>
        <w:t xml:space="preserve">     </w:t>
      </w:r>
      <w:r>
        <w:rPr>
          <w:color w:val="auto"/>
        </w:rPr>
        <w:t xml:space="preserve"> </w:t>
      </w:r>
      <w:r>
        <w:rPr>
          <w:rFonts w:hint="eastAsia"/>
          <w:color w:val="auto"/>
          <w:lang w:val="en-US" w:eastAsia="zh-CN"/>
        </w:rPr>
        <w:tab/>
      </w:r>
      <w:r>
        <w:rPr>
          <w:rFonts w:hint="eastAsia"/>
          <w:color w:val="auto"/>
          <w:lang w:val="en-US" w:eastAsia="zh-CN"/>
        </w:rPr>
        <w:t xml:space="preserve">       </w:t>
      </w:r>
      <w:r>
        <w:rPr>
          <w:rFonts w:hint="eastAsia" w:ascii="Times New Roman" w:hAnsi="Times New Roman" w:eastAsia="宋体" w:cs="Times New Roman"/>
          <w:b/>
          <w:color w:val="auto"/>
          <w:szCs w:val="21"/>
          <w:lang w:val="en-US" w:eastAsia="zh-CN"/>
        </w:rPr>
        <w:t>Shanghai</w:t>
      </w:r>
      <w:r>
        <w:rPr>
          <w:rFonts w:ascii="Times New Roman" w:hAnsi="Times New Roman" w:eastAsia="宋体" w:cs="Times New Roman"/>
          <w:b/>
          <w:color w:val="auto"/>
          <w:szCs w:val="21"/>
        </w:rPr>
        <w:t>, Chin</w:t>
      </w:r>
      <w:r>
        <w:rPr>
          <w:rFonts w:hint="eastAsia" w:ascii="Times New Roman" w:hAnsi="Times New Roman" w:eastAsia="宋体" w:cs="Times New Roman"/>
          <w:b/>
          <w:color w:val="auto"/>
          <w:szCs w:val="21"/>
          <w:lang w:val="en-US" w:eastAsia="zh-CN"/>
        </w:rPr>
        <w:t>a</w:t>
      </w:r>
    </w:p>
    <w:p w14:paraId="180E264C">
      <w:pPr>
        <w:keepNext w:val="0"/>
        <w:keepLines w:val="0"/>
        <w:pageBreakBefore w:val="0"/>
        <w:widowControl w:val="0"/>
        <w:kinsoku/>
        <w:wordWrap/>
        <w:overflowPunct/>
        <w:topLinePunct w:val="0"/>
        <w:autoSpaceDE/>
        <w:autoSpaceDN/>
        <w:bidi w:val="0"/>
        <w:adjustRightInd/>
        <w:snapToGrid/>
        <w:spacing w:before="0" w:beforeLines="25" w:line="260" w:lineRule="exact"/>
        <w:ind w:right="422" w:rightChars="201" w:firstLine="707" w:firstLineChars="337"/>
        <w:jc w:val="left"/>
        <w:textAlignment w:val="auto"/>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i/>
          <w:iCs/>
          <w:color w:val="auto"/>
          <w:szCs w:val="21"/>
        </w:rPr>
        <w:t>Vice President</w:t>
      </w:r>
      <w:r>
        <w:rPr>
          <w:rFonts w:hint="eastAsia" w:ascii="Times New Roman" w:hAnsi="Times New Roman" w:eastAsia="宋体" w:cs="Times New Roman"/>
          <w:i/>
          <w:iCs/>
          <w:color w:val="auto"/>
          <w:szCs w:val="21"/>
          <w:lang w:val="en-US" w:eastAsia="zh-CN"/>
        </w:rPr>
        <w:t xml:space="preserve">                                                                    </w:t>
      </w:r>
      <w:r>
        <w:rPr>
          <w:rFonts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 xml:space="preserve"> </w:t>
      </w:r>
      <w:r>
        <w:rPr>
          <w:rFonts w:hint="eastAsia" w:ascii="Times New Roman" w:hAnsi="Times New Roman" w:eastAsia="宋体" w:cs="Times New Roman"/>
          <w:i/>
          <w:iCs/>
          <w:color w:val="auto"/>
          <w:szCs w:val="21"/>
          <w:lang w:val="en-US" w:eastAsia="zh-CN"/>
        </w:rPr>
        <w:t>Aug</w:t>
      </w:r>
      <w:r>
        <w:rPr>
          <w:rFonts w:ascii="Times New Roman" w:hAnsi="Times New Roman" w:eastAsia="宋体" w:cs="Times New Roman"/>
          <w:i/>
          <w:iCs/>
          <w:color w:val="auto"/>
          <w:szCs w:val="21"/>
        </w:rPr>
        <w:t>.</w:t>
      </w:r>
      <w:r>
        <w:rPr>
          <w:rFonts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15</w:t>
      </w:r>
      <w:r>
        <w:rPr>
          <w:rFonts w:ascii="Times New Roman" w:hAnsi="Times New Roman" w:eastAsia="宋体" w:cs="Times New Roman"/>
          <w:i/>
          <w:color w:val="auto"/>
          <w:szCs w:val="21"/>
        </w:rPr>
        <w:t xml:space="preserve"> – </w:t>
      </w:r>
      <w:r>
        <w:rPr>
          <w:rFonts w:hint="eastAsia" w:ascii="Times New Roman" w:hAnsi="Times New Roman" w:eastAsia="宋体" w:cs="Times New Roman"/>
          <w:i/>
          <w:color w:val="auto"/>
          <w:szCs w:val="21"/>
          <w:lang w:val="en-US" w:eastAsia="zh-CN"/>
        </w:rPr>
        <w:t>May</w:t>
      </w:r>
      <w:r>
        <w:rPr>
          <w:rFonts w:hint="eastAsia" w:ascii="Times New Roman" w:hAnsi="Times New Roman" w:eastAsia="宋体" w:cs="Times New Roman"/>
          <w:i/>
          <w:color w:val="auto"/>
          <w:szCs w:val="21"/>
        </w:rPr>
        <w:t>.</w:t>
      </w:r>
      <w:r>
        <w:rPr>
          <w:rFonts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18</w:t>
      </w:r>
    </w:p>
    <w:p w14:paraId="6CB0F474">
      <w:pPr>
        <w:pStyle w:val="4"/>
        <w:keepNext w:val="0"/>
        <w:keepLines w:val="0"/>
        <w:pageBreakBefore w:val="0"/>
        <w:numPr>
          <w:ilvl w:val="0"/>
          <w:numId w:val="2"/>
        </w:numPr>
        <w:tabs>
          <w:tab w:val="left" w:pos="1108"/>
          <w:tab w:val="left" w:pos="11340"/>
        </w:tabs>
        <w:kinsoku/>
        <w:wordWrap/>
        <w:overflowPunct/>
        <w:topLinePunct w:val="0"/>
        <w:bidi w:val="0"/>
        <w:adjustRightInd/>
        <w:snapToGrid/>
        <w:spacing w:before="28" w:line="260" w:lineRule="exact"/>
        <w:ind w:right="422" w:rightChars="201" w:firstLineChars="0"/>
        <w:textAlignment w:val="auto"/>
        <w:rPr>
          <w:rFonts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 xml:space="preserve">Focused on consumer and culture-related investments in the To-C sector as a core member of the investment team, responsible for the </w:t>
      </w:r>
      <w:r>
        <w:rPr>
          <w:rFonts w:hint="eastAsia" w:ascii="Times New Roman" w:hAnsi="Times New Roman" w:eastAsia="Times New Roman" w:cs="Times New Roman"/>
          <w:b/>
          <w:bCs/>
          <w:color w:val="auto"/>
          <w:spacing w:val="11"/>
          <w:szCs w:val="21"/>
        </w:rPr>
        <w:t>full investment process</w:t>
      </w:r>
      <w:r>
        <w:rPr>
          <w:rFonts w:hint="eastAsia" w:ascii="Times New Roman" w:hAnsi="Times New Roman" w:eastAsia="Times New Roman" w:cs="Times New Roman"/>
          <w:color w:val="auto"/>
          <w:spacing w:val="11"/>
          <w:szCs w:val="21"/>
        </w:rPr>
        <w:t xml:space="preserve"> from sourcing through investment committee decision-making.</w:t>
      </w:r>
    </w:p>
    <w:p w14:paraId="1953EEA5">
      <w:pPr>
        <w:pStyle w:val="4"/>
        <w:keepNext w:val="0"/>
        <w:keepLines w:val="0"/>
        <w:pageBreakBefore w:val="0"/>
        <w:numPr>
          <w:ilvl w:val="0"/>
          <w:numId w:val="5"/>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Built a long-term research framework for the consumer sector, based on user segmentation, consumption frequency, and content touchpoint pathways, continuously tracking shifts in user behavior and cultural trends, and translating insights into reusable industry research and investment theme frameworks.</w:t>
      </w:r>
    </w:p>
    <w:p w14:paraId="3BF8A18E">
      <w:pPr>
        <w:pStyle w:val="4"/>
        <w:keepNext w:val="0"/>
        <w:keepLines w:val="0"/>
        <w:pageBreakBefore w:val="0"/>
        <w:numPr>
          <w:ilvl w:val="0"/>
          <w:numId w:val="5"/>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Contributed to post-investment growth strategy development and governance advisory, driving substantive improvements across multiple portfolio companies in branding, channel strategy, and unit economics.</w:t>
      </w:r>
    </w:p>
    <w:p w14:paraId="1DB0F8D8">
      <w:pPr>
        <w:pStyle w:val="4"/>
        <w:keepNext w:val="0"/>
        <w:keepLines w:val="0"/>
        <w:pageBreakBefore w:val="0"/>
        <w:numPr>
          <w:ilvl w:val="0"/>
          <w:numId w:val="0"/>
        </w:numPr>
        <w:tabs>
          <w:tab w:val="left" w:pos="1108"/>
        </w:tabs>
        <w:kinsoku/>
        <w:wordWrap/>
        <w:overflowPunct/>
        <w:topLinePunct w:val="0"/>
        <w:bidi w:val="0"/>
        <w:adjustRightInd/>
        <w:snapToGrid/>
        <w:spacing w:before="28" w:line="260" w:lineRule="exact"/>
        <w:ind w:left="1106" w:leftChars="0" w:right="422" w:rightChars="201"/>
        <w:textAlignment w:val="auto"/>
        <w:rPr>
          <w:rFonts w:hint="eastAsia" w:ascii="Times New Roman" w:hAnsi="Times New Roman" w:eastAsia="Times New Roman" w:cs="Times New Roman"/>
          <w:color w:val="auto"/>
          <w:spacing w:val="11"/>
          <w:szCs w:val="21"/>
        </w:rPr>
      </w:pPr>
    </w:p>
    <w:p w14:paraId="080852E9">
      <w:pPr>
        <w:pStyle w:val="4"/>
        <w:keepNext w:val="0"/>
        <w:keepLines w:val="0"/>
        <w:pageBreakBefore w:val="0"/>
        <w:numPr>
          <w:ilvl w:val="0"/>
          <w:numId w:val="0"/>
        </w:numPr>
        <w:tabs>
          <w:tab w:val="left" w:pos="1108"/>
        </w:tabs>
        <w:kinsoku/>
        <w:wordWrap/>
        <w:overflowPunct/>
        <w:topLinePunct w:val="0"/>
        <w:bidi w:val="0"/>
        <w:adjustRightInd/>
        <w:snapToGrid/>
        <w:spacing w:before="28" w:line="260" w:lineRule="exact"/>
        <w:ind w:right="422" w:rightChars="201"/>
        <w:textAlignment w:val="auto"/>
        <w:rPr>
          <w:rFonts w:hint="eastAsia" w:ascii="Times New Roman" w:hAnsi="Times New Roman" w:eastAsia="Times New Roman" w:cs="Times New Roman"/>
          <w:color w:val="auto"/>
          <w:spacing w:val="11"/>
          <w:szCs w:val="21"/>
        </w:rPr>
      </w:pPr>
    </w:p>
    <w:p w14:paraId="4120A1B0">
      <w:pPr>
        <w:pStyle w:val="4"/>
        <w:keepNext w:val="0"/>
        <w:keepLines w:val="0"/>
        <w:pageBreakBefore w:val="0"/>
        <w:numPr>
          <w:ilvl w:val="0"/>
          <w:numId w:val="0"/>
        </w:numPr>
        <w:tabs>
          <w:tab w:val="left" w:pos="1108"/>
        </w:tabs>
        <w:kinsoku/>
        <w:wordWrap/>
        <w:overflowPunct/>
        <w:topLinePunct w:val="0"/>
        <w:bidi w:val="0"/>
        <w:adjustRightInd/>
        <w:snapToGrid/>
        <w:spacing w:before="28" w:line="260" w:lineRule="exact"/>
        <w:ind w:left="686" w:leftChars="0" w:right="422" w:rightChars="201"/>
        <w:textAlignment w:val="auto"/>
        <w:rPr>
          <w:rFonts w:hint="eastAsia" w:ascii="Times New Roman" w:hAnsi="Times New Roman" w:eastAsia="宋体" w:cs="Times New Roman"/>
          <w:color w:val="auto"/>
          <w:spacing w:val="11"/>
          <w:szCs w:val="21"/>
          <w:lang w:val="en-US" w:eastAsia="zh-CN"/>
        </w:rPr>
      </w:pPr>
    </w:p>
    <w:p w14:paraId="5B983097">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Times New Roman" w:cs="Times New Roman"/>
          <w:color w:val="auto"/>
          <w:spacing w:val="11"/>
          <w:szCs w:val="21"/>
        </w:rPr>
        <w:t>Selected Achievements:</w:t>
      </w:r>
      <w:r>
        <w:rPr>
          <w:rFonts w:hint="eastAsia" w:ascii="Times New Roman" w:hAnsi="Times New Roman" w:eastAsia="宋体" w:cs="Times New Roman"/>
          <w:color w:val="auto"/>
          <w:spacing w:val="11"/>
          <w:szCs w:val="21"/>
          <w:lang w:val="en-US" w:eastAsia="zh-CN"/>
        </w:rPr>
        <w:t xml:space="preserve"> </w:t>
      </w:r>
      <w:r>
        <w:rPr>
          <w:rFonts w:hint="eastAsia" w:ascii="Times New Roman" w:hAnsi="Times New Roman" w:eastAsia="Times New Roman" w:cs="Times New Roman"/>
          <w:color w:val="auto"/>
          <w:spacing w:val="11"/>
          <w:szCs w:val="21"/>
        </w:rPr>
        <w:t>Led investments in Three Squirrels, Zhong Xuegao, 2:10 Animation, and Particle Fever.</w:t>
      </w:r>
    </w:p>
    <w:p w14:paraId="52F9F981">
      <w:pPr>
        <w:pStyle w:val="4"/>
        <w:keepNext w:val="0"/>
        <w:keepLines w:val="0"/>
        <w:pageBreakBefore w:val="0"/>
        <w:numPr>
          <w:ilvl w:val="0"/>
          <w:numId w:val="6"/>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Times New Roman" w:cs="Times New Roman"/>
          <w:color w:val="auto"/>
          <w:spacing w:val="11"/>
          <w:szCs w:val="21"/>
        </w:rPr>
        <w:t>Three Squirrels</w:t>
      </w:r>
      <w:r>
        <w:rPr>
          <w:rFonts w:hint="eastAsia" w:ascii="Times New Roman" w:hAnsi="Times New Roman" w:eastAsia="宋体" w:cs="Times New Roman"/>
          <w:color w:val="auto"/>
          <w:spacing w:val="11"/>
          <w:szCs w:val="21"/>
          <w:lang w:val="en-US" w:eastAsia="zh-CN"/>
        </w:rPr>
        <w:t xml:space="preserve"> - Conducted a structured assessment of rapid expansion and brand-related risks, providing recommendations on public perception sensitivities and compliance review pathways as the brand achieved explosive growth through e-commerce channels between 2016 and 2018, and supporting management in balancing growth acceleration with </w:t>
      </w:r>
      <w:r>
        <w:rPr>
          <w:rFonts w:hint="eastAsia" w:ascii="Times New Roman" w:hAnsi="Times New Roman" w:eastAsia="宋体" w:cs="Times New Roman"/>
          <w:b/>
          <w:bCs/>
          <w:color w:val="auto"/>
          <w:spacing w:val="11"/>
          <w:szCs w:val="21"/>
          <w:lang w:val="en-US" w:eastAsia="zh-CN"/>
        </w:rPr>
        <w:t>cultural and contextual alignment</w:t>
      </w:r>
      <w:r>
        <w:rPr>
          <w:rFonts w:hint="eastAsia" w:ascii="Times New Roman" w:hAnsi="Times New Roman" w:eastAsia="宋体" w:cs="Times New Roman"/>
          <w:color w:val="auto"/>
          <w:spacing w:val="11"/>
          <w:szCs w:val="21"/>
          <w:lang w:val="en-US" w:eastAsia="zh-CN"/>
        </w:rPr>
        <w:t>.</w:t>
      </w:r>
    </w:p>
    <w:p w14:paraId="03F830C5">
      <w:pPr>
        <w:pStyle w:val="4"/>
        <w:keepNext w:val="0"/>
        <w:keepLines w:val="0"/>
        <w:pageBreakBefore w:val="0"/>
        <w:numPr>
          <w:ilvl w:val="0"/>
          <w:numId w:val="6"/>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Times New Roman" w:cs="Times New Roman"/>
          <w:color w:val="auto"/>
          <w:spacing w:val="11"/>
          <w:szCs w:val="21"/>
        </w:rPr>
        <w:t>Zhong Xuegao</w:t>
      </w:r>
      <w:r>
        <w:rPr>
          <w:rFonts w:hint="eastAsia" w:ascii="Times New Roman" w:hAnsi="Times New Roman" w:eastAsia="宋体" w:cs="Times New Roman"/>
          <w:color w:val="auto"/>
          <w:spacing w:val="11"/>
          <w:szCs w:val="21"/>
          <w:lang w:val="en-US" w:eastAsia="zh-CN"/>
        </w:rPr>
        <w:t xml:space="preserve"> - At the brand</w:t>
      </w:r>
      <w:r>
        <w:rPr>
          <w:rFonts w:hint="default" w:ascii="Times New Roman" w:hAnsi="Times New Roman" w:eastAsia="宋体" w:cs="Times New Roman"/>
          <w:color w:val="auto"/>
          <w:spacing w:val="11"/>
          <w:szCs w:val="21"/>
          <w:lang w:val="en-US" w:eastAsia="zh-CN"/>
        </w:rPr>
        <w:t>’</w:t>
      </w:r>
      <w:r>
        <w:rPr>
          <w:rFonts w:hint="eastAsia" w:ascii="Times New Roman" w:hAnsi="Times New Roman" w:eastAsia="宋体" w:cs="Times New Roman"/>
          <w:color w:val="auto"/>
          <w:spacing w:val="11"/>
          <w:szCs w:val="21"/>
          <w:lang w:val="en-US" w:eastAsia="zh-CN"/>
        </w:rPr>
        <w:t xml:space="preserve">s early breakout stage under a </w:t>
      </w:r>
      <w:r>
        <w:rPr>
          <w:rFonts w:hint="default" w:ascii="Times New Roman" w:hAnsi="Times New Roman" w:eastAsia="宋体" w:cs="Times New Roman"/>
          <w:color w:val="auto"/>
          <w:spacing w:val="11"/>
          <w:szCs w:val="21"/>
          <w:lang w:val="en-US" w:eastAsia="zh-CN"/>
        </w:rPr>
        <w:t>“</w:t>
      </w:r>
      <w:r>
        <w:rPr>
          <w:rFonts w:hint="eastAsia" w:ascii="Times New Roman" w:hAnsi="Times New Roman" w:eastAsia="宋体" w:cs="Times New Roman"/>
          <w:color w:val="auto"/>
          <w:spacing w:val="11"/>
          <w:szCs w:val="21"/>
          <w:lang w:val="en-US" w:eastAsia="zh-CN"/>
        </w:rPr>
        <w:t>premium ice cream</w:t>
      </w:r>
      <w:r>
        <w:rPr>
          <w:rFonts w:hint="default" w:ascii="Times New Roman" w:hAnsi="Times New Roman" w:eastAsia="宋体" w:cs="Times New Roman"/>
          <w:color w:val="auto"/>
          <w:spacing w:val="11"/>
          <w:szCs w:val="21"/>
          <w:lang w:val="en-US" w:eastAsia="zh-CN"/>
        </w:rPr>
        <w:t>”</w:t>
      </w:r>
      <w:r>
        <w:rPr>
          <w:rFonts w:hint="eastAsia" w:ascii="Times New Roman" w:hAnsi="Times New Roman" w:eastAsia="宋体" w:cs="Times New Roman"/>
          <w:color w:val="auto"/>
          <w:spacing w:val="11"/>
          <w:szCs w:val="21"/>
          <w:lang w:val="en-US" w:eastAsia="zh-CN"/>
        </w:rPr>
        <w:t xml:space="preserve"> positioning, evaluated the fit between premium pricing narratives and consumer perception, and examined how public sentiment sensitivity could affect long-term brand trust and growth pathways.</w:t>
      </w:r>
    </w:p>
    <w:p w14:paraId="5AAC9BB3">
      <w:pPr>
        <w:keepNext w:val="0"/>
        <w:keepLines w:val="0"/>
        <w:pageBreakBefore w:val="0"/>
        <w:kinsoku/>
        <w:wordWrap/>
        <w:overflowPunct/>
        <w:topLinePunct w:val="0"/>
        <w:bidi w:val="0"/>
        <w:adjustRightInd/>
        <w:snapToGrid/>
        <w:spacing w:line="260" w:lineRule="exact"/>
        <w:ind w:firstLine="630" w:firstLineChars="300"/>
        <w:textAlignment w:val="auto"/>
        <w:rPr>
          <w:rFonts w:hint="eastAsia" w:eastAsia="宋体"/>
          <w:color w:val="auto"/>
          <w:lang w:val="en-US" w:eastAsia="zh-CN"/>
        </w:rPr>
        <w:sectPr>
          <w:type w:val="continuous"/>
          <w:pgSz w:w="11906" w:h="16838"/>
          <w:pgMar w:top="0" w:right="0" w:bottom="0" w:left="0" w:header="0" w:footer="0" w:gutter="0"/>
          <w:cols w:space="720" w:num="1"/>
        </w:sectPr>
      </w:pPr>
    </w:p>
    <w:p w14:paraId="36999A45">
      <w:pPr>
        <w:keepNext w:val="0"/>
        <w:keepLines w:val="0"/>
        <w:pageBreakBefore w:val="0"/>
        <w:widowControl w:val="0"/>
        <w:kinsoku/>
        <w:wordWrap/>
        <w:overflowPunct/>
        <w:topLinePunct w:val="0"/>
        <w:autoSpaceDE/>
        <w:autoSpaceDN/>
        <w:bidi w:val="0"/>
        <w:adjustRightInd/>
        <w:snapToGrid/>
        <w:spacing w:before="0" w:beforeLines="40" w:line="260" w:lineRule="exact"/>
        <w:ind w:right="470" w:rightChars="224" w:firstLine="708" w:firstLineChars="337"/>
        <w:jc w:val="distribute"/>
        <w:textAlignment w:val="auto"/>
        <w:rPr>
          <w:color w:val="auto"/>
        </w:rPr>
      </w:pPr>
      <w:r>
        <w:rPr>
          <w:rFonts w:hint="eastAsia" w:ascii="Times New Roman" w:hAnsi="Times New Roman" w:eastAsia="Times New Roman" w:cs="Times New Roman"/>
          <w:b/>
          <w:color w:val="auto"/>
          <w:szCs w:val="21"/>
        </w:rPr>
        <w:t>Bravo (Women’s Intimate Apparel Brand)</w:t>
      </w:r>
      <w:r>
        <w:rPr>
          <w:color w:val="auto"/>
        </w:rPr>
        <w:tab/>
      </w:r>
      <w:r>
        <w:rPr>
          <w:color w:val="auto"/>
        </w:rPr>
        <w:tab/>
      </w:r>
      <w:r>
        <w:rPr>
          <w:color w:val="auto"/>
        </w:rPr>
        <w:tab/>
      </w:r>
      <w:r>
        <w:rPr>
          <w:rFonts w:hint="eastAsia"/>
          <w:color w:val="auto"/>
          <w:lang w:val="en-US" w:eastAsia="zh-CN"/>
        </w:rPr>
        <w:t xml:space="preserve"> </w:t>
      </w:r>
      <w:r>
        <w:rPr>
          <w:rFonts w:hint="eastAsia"/>
          <w:color w:val="auto"/>
          <w:lang w:val="en-US" w:eastAsia="zh-CN"/>
        </w:rPr>
        <w:tab/>
      </w:r>
      <w:r>
        <w:rPr>
          <w:rFonts w:hint="eastAsia"/>
          <w:color w:val="auto"/>
          <w:lang w:val="en-US" w:eastAsia="zh-CN"/>
        </w:rPr>
        <w:t xml:space="preserve">   </w:t>
      </w:r>
      <w:r>
        <w:rPr>
          <w:color w:val="auto"/>
        </w:rPr>
        <w:tab/>
      </w:r>
      <w:r>
        <w:rPr>
          <w:color w:val="auto"/>
        </w:rPr>
        <w:tab/>
      </w:r>
      <w:r>
        <w:rPr>
          <w:rFonts w:hint="eastAsia"/>
          <w:color w:val="auto"/>
          <w:lang w:val="en-US" w:eastAsia="zh-CN"/>
        </w:rPr>
        <w:t xml:space="preserve">       </w:t>
      </w:r>
      <w:r>
        <w:rPr>
          <w:color w:val="auto"/>
        </w:rPr>
        <w:tab/>
      </w:r>
      <w:r>
        <w:rPr>
          <w:color w:val="auto"/>
        </w:rPr>
        <w:tab/>
      </w:r>
      <w:r>
        <w:rPr>
          <w:color w:val="auto"/>
        </w:rPr>
        <w:tab/>
      </w:r>
      <w:r>
        <w:rPr>
          <w:color w:val="auto"/>
        </w:rPr>
        <w:tab/>
      </w:r>
      <w:r>
        <w:rPr>
          <w:color w:val="auto"/>
        </w:rPr>
        <w:tab/>
      </w:r>
      <w:r>
        <w:rPr>
          <w:rFonts w:hint="eastAsia"/>
          <w:color w:val="auto"/>
          <w:lang w:val="en-US" w:eastAsia="zh-CN"/>
        </w:rPr>
        <w:t xml:space="preserve">  </w:t>
      </w:r>
      <w:r>
        <w:rPr>
          <w:color w:val="auto"/>
        </w:rPr>
        <w:t xml:space="preserve"> </w:t>
      </w:r>
      <w:r>
        <w:rPr>
          <w:rFonts w:hint="eastAsia"/>
          <w:color w:val="auto"/>
          <w:lang w:val="en-US" w:eastAsia="zh-CN"/>
        </w:rPr>
        <w:tab/>
      </w:r>
      <w:r>
        <w:rPr>
          <w:rFonts w:hint="eastAsia"/>
          <w:color w:val="auto"/>
          <w:lang w:val="en-US" w:eastAsia="zh-CN"/>
        </w:rPr>
        <w:t xml:space="preserve">  </w:t>
      </w:r>
      <w:r>
        <w:rPr>
          <w:rFonts w:hint="eastAsia" w:ascii="Times New Roman" w:hAnsi="Times New Roman" w:eastAsia="宋体" w:cs="Times New Roman"/>
          <w:b/>
          <w:color w:val="auto"/>
          <w:szCs w:val="21"/>
          <w:lang w:val="en-US" w:eastAsia="zh-CN"/>
        </w:rPr>
        <w:t>Shanghai</w:t>
      </w:r>
      <w:r>
        <w:rPr>
          <w:rFonts w:ascii="Times New Roman" w:hAnsi="Times New Roman" w:eastAsia="宋体" w:cs="Times New Roman"/>
          <w:b/>
          <w:color w:val="auto"/>
          <w:szCs w:val="21"/>
        </w:rPr>
        <w:t>, China</w:t>
      </w:r>
    </w:p>
    <w:p w14:paraId="44E01274">
      <w:pPr>
        <w:keepNext w:val="0"/>
        <w:keepLines w:val="0"/>
        <w:pageBreakBefore w:val="0"/>
        <w:tabs>
          <w:tab w:val="left" w:pos="9635"/>
          <w:tab w:val="left" w:pos="11340"/>
          <w:tab w:val="left" w:pos="11482"/>
        </w:tabs>
        <w:kinsoku/>
        <w:wordWrap/>
        <w:overflowPunct/>
        <w:topLinePunct w:val="0"/>
        <w:bidi w:val="0"/>
        <w:adjustRightInd/>
        <w:snapToGrid/>
        <w:spacing w:before="42" w:line="260" w:lineRule="exact"/>
        <w:ind w:right="281" w:rightChars="134" w:firstLine="705" w:firstLineChars="336"/>
        <w:textAlignment w:val="auto"/>
        <w:rPr>
          <w:rFonts w:hint="default" w:ascii="Times New Roman" w:hAnsi="Times New Roman" w:eastAsia="宋体" w:cs="Times New Roman"/>
          <w:i/>
          <w:iCs/>
          <w:color w:val="auto"/>
          <w:szCs w:val="21"/>
          <w:lang w:val="en-US" w:eastAsia="zh-CN"/>
        </w:rPr>
      </w:pPr>
      <w:r>
        <w:rPr>
          <w:rFonts w:hint="eastAsia" w:ascii="Times New Roman" w:hAnsi="Times New Roman" w:eastAsia="宋体" w:cs="Times New Roman"/>
          <w:i/>
          <w:iCs/>
          <w:color w:val="auto"/>
          <w:szCs w:val="21"/>
        </w:rPr>
        <w:t>Founder &amp; CEO</w:t>
      </w:r>
      <w:r>
        <w:rPr>
          <w:rFonts w:hint="eastAsia"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ab/>
      </w:r>
      <w:r>
        <w:rPr>
          <w:rFonts w:hint="eastAsia" w:ascii="Times New Roman" w:hAnsi="Times New Roman" w:eastAsia="宋体" w:cs="Times New Roman"/>
          <w:i/>
          <w:iCs/>
          <w:color w:val="auto"/>
          <w:szCs w:val="21"/>
          <w:lang w:val="en-US" w:eastAsia="zh-CN"/>
        </w:rPr>
        <w:t>Mar</w:t>
      </w:r>
      <w:r>
        <w:rPr>
          <w:rFonts w:hint="eastAsia"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14</w:t>
      </w:r>
      <w:r>
        <w:rPr>
          <w:rFonts w:ascii="Times New Roman" w:hAnsi="Times New Roman" w:eastAsia="宋体" w:cs="Times New Roman"/>
          <w:i/>
          <w:color w:val="auto"/>
          <w:szCs w:val="21"/>
        </w:rPr>
        <w:t xml:space="preserve"> </w:t>
      </w:r>
      <w:r>
        <w:rPr>
          <w:rFonts w:ascii="Times New Roman" w:hAnsi="Times New Roman" w:eastAsia="Times New Roman" w:cs="Times New Roman"/>
          <w:i/>
          <w:color w:val="auto"/>
          <w:szCs w:val="21"/>
        </w:rPr>
        <w:t>–</w:t>
      </w:r>
      <w:r>
        <w:rPr>
          <w:rFonts w:hint="eastAsia" w:ascii="Times New Roman" w:hAnsi="Times New Roman" w:eastAsia="宋体" w:cs="Times New Roman"/>
          <w:i/>
          <w:color w:val="auto"/>
          <w:szCs w:val="21"/>
          <w:lang w:val="en-US" w:eastAsia="zh-CN"/>
        </w:rPr>
        <w:t xml:space="preserve"> Jun</w:t>
      </w:r>
      <w:r>
        <w:rPr>
          <w:rFonts w:hint="eastAsia" w:ascii="Times New Roman" w:hAnsi="Times New Roman" w:eastAsia="宋体" w:cs="Times New Roman"/>
          <w:i/>
          <w:color w:val="auto"/>
          <w:szCs w:val="21"/>
        </w:rPr>
        <w:t>.</w:t>
      </w:r>
      <w:r>
        <w:rPr>
          <w:rFonts w:ascii="Times New Roman" w:hAnsi="Times New Roman" w:eastAsia="Times New Roman" w:cs="Times New Roman"/>
          <w:i/>
          <w:color w:val="auto"/>
          <w:szCs w:val="21"/>
        </w:rPr>
        <w:t>20</w:t>
      </w:r>
      <w:r>
        <w:rPr>
          <w:rFonts w:hint="eastAsia" w:ascii="Times New Roman" w:hAnsi="Times New Roman" w:eastAsia="宋体" w:cs="Times New Roman"/>
          <w:i/>
          <w:color w:val="auto"/>
          <w:szCs w:val="21"/>
          <w:lang w:val="en-US" w:eastAsia="zh-CN"/>
        </w:rPr>
        <w:t>15</w:t>
      </w:r>
    </w:p>
    <w:p w14:paraId="0ECF319A">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hint="eastAsia"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 xml:space="preserve">Independently founded the women’s intimate apparel brand Bravo </w:t>
      </w:r>
      <w:r>
        <w:rPr>
          <w:rFonts w:hint="eastAsia" w:ascii="Times New Roman" w:hAnsi="Times New Roman" w:eastAsia="Times New Roman" w:cs="Times New Roman"/>
          <w:b/>
          <w:bCs/>
          <w:color w:val="auto"/>
          <w:spacing w:val="11"/>
          <w:szCs w:val="21"/>
        </w:rPr>
        <w:t>from 0 to 1</w:t>
      </w:r>
      <w:r>
        <w:rPr>
          <w:rFonts w:hint="eastAsia" w:ascii="Times New Roman" w:hAnsi="Times New Roman" w:eastAsia="Times New Roman" w:cs="Times New Roman"/>
          <w:color w:val="auto"/>
          <w:spacing w:val="11"/>
          <w:szCs w:val="21"/>
        </w:rPr>
        <w:t xml:space="preserve">, entering a niche category through a DTC (Direct-to-Consumer) model, and completed an angel financing round of </w:t>
      </w:r>
      <w:r>
        <w:rPr>
          <w:rFonts w:hint="eastAsia" w:ascii="Times New Roman" w:hAnsi="Times New Roman" w:eastAsia="Times New Roman" w:cs="Times New Roman"/>
          <w:b/>
          <w:bCs/>
          <w:color w:val="auto"/>
          <w:spacing w:val="11"/>
          <w:szCs w:val="21"/>
        </w:rPr>
        <w:t>RMB 3 million</w:t>
      </w:r>
      <w:r>
        <w:rPr>
          <w:rFonts w:hint="eastAsia" w:ascii="Times New Roman" w:hAnsi="Times New Roman" w:eastAsia="Times New Roman" w:cs="Times New Roman"/>
          <w:color w:val="auto"/>
          <w:spacing w:val="11"/>
          <w:szCs w:val="21"/>
        </w:rPr>
        <w:t>.</w:t>
      </w:r>
    </w:p>
    <w:p w14:paraId="04CF1402">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ascii="Times New Roman" w:hAnsi="Times New Roman" w:eastAsia="Times New Roman" w:cs="Times New Roman"/>
          <w:color w:val="auto"/>
          <w:spacing w:val="11"/>
          <w:szCs w:val="21"/>
        </w:rPr>
        <w:sectPr>
          <w:type w:val="continuous"/>
          <w:pgSz w:w="11906" w:h="16838"/>
          <w:pgMar w:top="0" w:right="0" w:bottom="0" w:left="0" w:header="0" w:footer="0" w:gutter="0"/>
          <w:cols w:space="720" w:num="1"/>
        </w:sectPr>
      </w:pPr>
    </w:p>
    <w:p w14:paraId="581FC9FB">
      <w:pPr>
        <w:pStyle w:val="4"/>
        <w:keepNext w:val="0"/>
        <w:keepLines w:val="0"/>
        <w:pageBreakBefore w:val="0"/>
        <w:numPr>
          <w:ilvl w:val="0"/>
          <w:numId w:val="7"/>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color w:val="auto"/>
        </w:rPr>
      </w:pPr>
      <w:r>
        <w:rPr>
          <w:rFonts w:hint="eastAsia" w:ascii="Times New Roman" w:hAnsi="Times New Roman" w:eastAsia="Times New Roman" w:cs="Times New Roman"/>
          <w:color w:val="auto"/>
          <w:spacing w:val="11"/>
          <w:szCs w:val="21"/>
        </w:rPr>
        <w:t xml:space="preserve">Centered on themes of the female body and self-identity, built the brand’s </w:t>
      </w:r>
      <w:r>
        <w:rPr>
          <w:rFonts w:hint="eastAsia" w:ascii="Times New Roman" w:hAnsi="Times New Roman" w:eastAsia="Times New Roman" w:cs="Times New Roman"/>
          <w:b/>
          <w:bCs/>
          <w:color w:val="auto"/>
          <w:spacing w:val="11"/>
          <w:szCs w:val="21"/>
        </w:rPr>
        <w:t>narrative and expression system</w:t>
      </w:r>
      <w:r>
        <w:rPr>
          <w:rFonts w:hint="eastAsia" w:ascii="Times New Roman" w:hAnsi="Times New Roman" w:eastAsia="Times New Roman" w:cs="Times New Roman"/>
          <w:color w:val="auto"/>
          <w:spacing w:val="11"/>
          <w:szCs w:val="21"/>
        </w:rPr>
        <w:t>, led product design, content presentation, and supply chain setup, and, through direct-to-consumer communication channels, continuously adjusted the expression of brand values to align with authentic user feedback.</w:t>
      </w:r>
    </w:p>
    <w:p w14:paraId="35E7F9AA">
      <w:pPr>
        <w:pStyle w:val="4"/>
        <w:keepNext w:val="0"/>
        <w:keepLines w:val="0"/>
        <w:pageBreakBefore w:val="0"/>
        <w:numPr>
          <w:ilvl w:val="0"/>
          <w:numId w:val="7"/>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宋体" w:cs="Times New Roman"/>
          <w:color w:val="auto"/>
          <w:spacing w:val="11"/>
          <w:szCs w:val="21"/>
          <w:lang w:val="en-US" w:eastAsia="zh-CN"/>
        </w:rPr>
      </w:pPr>
      <w:r>
        <w:rPr>
          <w:rFonts w:hint="eastAsia" w:ascii="Times New Roman" w:hAnsi="Times New Roman" w:eastAsia="宋体" w:cs="Times New Roman"/>
          <w:color w:val="auto"/>
          <w:spacing w:val="11"/>
          <w:szCs w:val="21"/>
          <w:lang w:val="en-US" w:eastAsia="zh-CN"/>
        </w:rPr>
        <w:t>Reviewed user feedback, social media engagement metrics, and repeat purchase data, continuously iterated product and content strategies, improved online channel conversion rates and user retention, and provided quantitative evidence for subsequent scaling and further fundraising.</w:t>
      </w:r>
    </w:p>
    <w:p w14:paraId="32CB0479">
      <w:pPr>
        <w:pStyle w:val="4"/>
        <w:keepNext w:val="0"/>
        <w:keepLines w:val="0"/>
        <w:pageBreakBefore w:val="0"/>
        <w:numPr>
          <w:ilvl w:val="0"/>
          <w:numId w:val="7"/>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color w:val="auto"/>
        </w:rPr>
        <w:sectPr>
          <w:type w:val="continuous"/>
          <w:pgSz w:w="11906" w:h="16838"/>
          <w:pgMar w:top="0" w:right="0" w:bottom="0" w:left="0" w:header="0" w:footer="0" w:gutter="0"/>
          <w:cols w:space="720" w:num="1"/>
        </w:sectPr>
      </w:pPr>
      <w:r>
        <w:rPr>
          <w:rFonts w:hint="eastAsia" w:ascii="Times New Roman" w:hAnsi="Times New Roman" w:eastAsia="Times New Roman" w:cs="Times New Roman"/>
          <w:color w:val="auto"/>
          <w:spacing w:val="11"/>
          <w:szCs w:val="21"/>
        </w:rPr>
        <w:t xml:space="preserve">Coordinated design, operations, and supply chain teams, driving key decisions and execution </w:t>
      </w:r>
      <w:r>
        <w:rPr>
          <w:rFonts w:hint="eastAsia" w:ascii="Times New Roman" w:hAnsi="Times New Roman" w:eastAsia="Times New Roman" w:cs="Times New Roman"/>
          <w:b/>
          <w:bCs/>
          <w:color w:val="auto"/>
          <w:spacing w:val="11"/>
          <w:szCs w:val="21"/>
        </w:rPr>
        <w:t>under resource constraints</w:t>
      </w:r>
      <w:r>
        <w:rPr>
          <w:rFonts w:hint="eastAsia" w:ascii="Times New Roman" w:hAnsi="Times New Roman" w:eastAsia="Times New Roman" w:cs="Times New Roman"/>
          <w:color w:val="auto"/>
          <w:spacing w:val="11"/>
          <w:szCs w:val="21"/>
        </w:rPr>
        <w:t>, and enabling the project to enter a sustainable operating stage</w:t>
      </w:r>
      <w:r>
        <w:rPr>
          <w:rFonts w:hint="eastAsia" w:ascii="Times New Roman" w:hAnsi="Times New Roman" w:eastAsia="宋体" w:cs="Times New Roman"/>
          <w:color w:val="auto"/>
          <w:spacing w:val="11"/>
          <w:szCs w:val="21"/>
          <w:lang w:val="en-US" w:eastAsia="zh-CN"/>
        </w:rPr>
        <w:t>.</w:t>
      </w:r>
    </w:p>
    <w:p w14:paraId="2A66B953">
      <w:pPr>
        <w:keepNext w:val="0"/>
        <w:keepLines w:val="0"/>
        <w:pageBreakBefore w:val="0"/>
        <w:widowControl w:val="0"/>
        <w:kinsoku/>
        <w:wordWrap/>
        <w:overflowPunct/>
        <w:topLinePunct w:val="0"/>
        <w:autoSpaceDE/>
        <w:autoSpaceDN/>
        <w:bidi w:val="0"/>
        <w:adjustRightInd/>
        <w:snapToGrid/>
        <w:spacing w:before="0" w:beforeLines="35" w:line="260" w:lineRule="exact"/>
        <w:ind w:right="420" w:rightChars="200" w:firstLine="708" w:firstLineChars="337"/>
        <w:jc w:val="both"/>
        <w:textAlignment w:val="auto"/>
        <w:rPr>
          <w:color w:val="auto"/>
        </w:rPr>
      </w:pPr>
      <w:r>
        <w:rPr>
          <w:rFonts w:hint="eastAsia" w:ascii="Times New Roman" w:hAnsi="Times New Roman" w:eastAsia="Times New Roman" w:cs="Times New Roman"/>
          <w:b/>
          <w:color w:val="auto"/>
          <w:szCs w:val="21"/>
        </w:rPr>
        <w:t>Deloitte</w:t>
      </w:r>
      <w:r>
        <w:rPr>
          <w:color w:val="auto"/>
        </w:rPr>
        <w:tab/>
      </w:r>
      <w:r>
        <w:rPr>
          <w:color w:val="auto"/>
        </w:rPr>
        <w:tab/>
      </w:r>
      <w:r>
        <w:rPr>
          <w:color w:val="auto"/>
        </w:rPr>
        <w:tab/>
      </w:r>
      <w:r>
        <w:rPr>
          <w:rFonts w:hint="eastAsia"/>
          <w:color w:val="auto"/>
          <w:lang w:val="en-US" w:eastAsia="zh-CN"/>
        </w:rPr>
        <w:t xml:space="preserve"> </w:t>
      </w:r>
      <w:r>
        <w:rPr>
          <w:rFonts w:hint="eastAsia"/>
          <w:color w:val="auto"/>
          <w:lang w:val="en-US" w:eastAsia="zh-CN"/>
        </w:rPr>
        <w:tab/>
      </w:r>
      <w:r>
        <w:rPr>
          <w:rFonts w:hint="eastAsia"/>
          <w:color w:val="auto"/>
          <w:lang w:val="en-US" w:eastAsia="zh-CN"/>
        </w:rPr>
        <w:t xml:space="preserve">   </w:t>
      </w:r>
      <w:r>
        <w:rPr>
          <w:color w:val="auto"/>
        </w:rPr>
        <w:tab/>
      </w:r>
      <w:r>
        <w:rPr>
          <w:color w:val="auto"/>
        </w:rPr>
        <w:tab/>
      </w:r>
      <w:r>
        <w:rPr>
          <w:rFonts w:hint="eastAsia"/>
          <w:color w:val="auto"/>
          <w:lang w:val="en-US" w:eastAsia="zh-CN"/>
        </w:rPr>
        <w:t xml:space="preserve">       </w:t>
      </w:r>
      <w:r>
        <w:rPr>
          <w:color w:val="auto"/>
        </w:rPr>
        <w:tab/>
      </w:r>
      <w:r>
        <w:rPr>
          <w:color w:val="auto"/>
        </w:rPr>
        <w:tab/>
      </w:r>
      <w:r>
        <w:rPr>
          <w:color w:val="auto"/>
        </w:rPr>
        <w:tab/>
      </w:r>
      <w:r>
        <w:rPr>
          <w:color w:val="auto"/>
        </w:rPr>
        <w:tab/>
      </w:r>
      <w:r>
        <w:rPr>
          <w:color w:val="auto"/>
        </w:rPr>
        <w:tab/>
      </w:r>
      <w:r>
        <w:rPr>
          <w:rFonts w:hint="eastAsia"/>
          <w:color w:val="auto"/>
          <w:lang w:val="en-US" w:eastAsia="zh-CN"/>
        </w:rPr>
        <w:t xml:space="preserve">  </w:t>
      </w:r>
      <w:r>
        <w:rPr>
          <w:color w:val="auto"/>
        </w:rPr>
        <w:t xml:space="preserve"> </w:t>
      </w:r>
      <w:r>
        <w:rPr>
          <w:rFonts w:hint="eastAsia"/>
          <w:color w:val="auto"/>
          <w:lang w:val="en-US" w:eastAsia="zh-CN"/>
        </w:rPr>
        <w:tab/>
      </w:r>
      <w:r>
        <w:rPr>
          <w:rFonts w:hint="eastAsia"/>
          <w:color w:val="auto"/>
          <w:lang w:val="en-US" w:eastAsia="zh-CN"/>
        </w:rPr>
        <w:t xml:space="preserve"> </w:t>
      </w: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ab/>
      </w:r>
      <w:r>
        <w:rPr>
          <w:rFonts w:hint="eastAsia"/>
          <w:color w:val="auto"/>
          <w:lang w:val="en-US" w:eastAsia="zh-CN"/>
        </w:rPr>
        <w:t xml:space="preserve"> </w:t>
      </w:r>
      <w:r>
        <w:rPr>
          <w:rFonts w:hint="eastAsia"/>
          <w:color w:val="auto"/>
          <w:lang w:val="en-US" w:eastAsia="zh-CN"/>
        </w:rPr>
        <w:tab/>
      </w:r>
      <w:r>
        <w:rPr>
          <w:rFonts w:hint="eastAsia"/>
          <w:color w:val="auto"/>
          <w:lang w:val="en-US" w:eastAsia="zh-CN"/>
        </w:rPr>
        <w:t xml:space="preserve">   </w:t>
      </w:r>
      <w:r>
        <w:rPr>
          <w:rFonts w:hint="eastAsia"/>
          <w:color w:val="auto"/>
          <w:lang w:val="en-US" w:eastAsia="zh-CN"/>
        </w:rPr>
        <w:tab/>
      </w:r>
      <w:r>
        <w:rPr>
          <w:rFonts w:hint="eastAsia"/>
          <w:color w:val="auto"/>
          <w:lang w:val="en-US" w:eastAsia="zh-CN"/>
        </w:rPr>
        <w:t xml:space="preserve">   </w:t>
      </w:r>
      <w:r>
        <w:rPr>
          <w:rFonts w:hint="eastAsia" w:ascii="Times New Roman" w:hAnsi="Times New Roman" w:eastAsia="宋体" w:cs="Times New Roman"/>
          <w:b/>
          <w:color w:val="auto"/>
          <w:szCs w:val="21"/>
          <w:lang w:val="en-US" w:eastAsia="zh-CN"/>
        </w:rPr>
        <w:t>Shanghai</w:t>
      </w:r>
      <w:r>
        <w:rPr>
          <w:rFonts w:ascii="Times New Roman" w:hAnsi="Times New Roman" w:eastAsia="宋体" w:cs="Times New Roman"/>
          <w:b/>
          <w:color w:val="auto"/>
          <w:szCs w:val="21"/>
        </w:rPr>
        <w:t>, China</w:t>
      </w:r>
    </w:p>
    <w:p w14:paraId="08D9A0C4">
      <w:pPr>
        <w:keepNext w:val="0"/>
        <w:keepLines w:val="0"/>
        <w:pageBreakBefore w:val="0"/>
        <w:tabs>
          <w:tab w:val="left" w:pos="9635"/>
          <w:tab w:val="left" w:pos="11340"/>
          <w:tab w:val="left" w:pos="11482"/>
        </w:tabs>
        <w:kinsoku/>
        <w:wordWrap/>
        <w:overflowPunct/>
        <w:topLinePunct w:val="0"/>
        <w:bidi w:val="0"/>
        <w:adjustRightInd/>
        <w:snapToGrid/>
        <w:spacing w:before="42" w:line="260" w:lineRule="exact"/>
        <w:ind w:right="281" w:rightChars="134" w:firstLine="705" w:firstLineChars="336"/>
        <w:textAlignment w:val="auto"/>
        <w:rPr>
          <w:rFonts w:hint="default" w:ascii="Times New Roman" w:hAnsi="Times New Roman" w:eastAsia="宋体" w:cs="Times New Roman"/>
          <w:i/>
          <w:iCs/>
          <w:color w:val="auto"/>
          <w:szCs w:val="21"/>
          <w:lang w:val="en-US" w:eastAsia="zh-CN"/>
        </w:rPr>
      </w:pPr>
      <w:r>
        <w:rPr>
          <w:rFonts w:hint="eastAsia" w:ascii="Times New Roman" w:hAnsi="Times New Roman" w:eastAsia="宋体" w:cs="Times New Roman"/>
          <w:i/>
          <w:iCs/>
          <w:color w:val="auto"/>
          <w:szCs w:val="21"/>
        </w:rPr>
        <w:t>Financial Advisory | Senior Associate</w:t>
      </w:r>
      <w:r>
        <w:rPr>
          <w:rFonts w:hint="eastAsia" w:ascii="Times New Roman" w:hAnsi="Times New Roman" w:eastAsia="宋体" w:cs="Times New Roman"/>
          <w:color w:val="auto"/>
          <w:szCs w:val="21"/>
        </w:rPr>
        <w:t xml:space="preserve">  </w:t>
      </w:r>
      <w:r>
        <w:rPr>
          <w:rFonts w:hint="eastAsia" w:ascii="Times New Roman" w:hAnsi="Times New Roman" w:eastAsia="宋体" w:cs="Times New Roman"/>
          <w:color w:val="auto"/>
          <w:szCs w:val="21"/>
          <w:lang w:val="en-US" w:eastAsia="zh-CN"/>
        </w:rPr>
        <w:tab/>
      </w:r>
      <w:r>
        <w:rPr>
          <w:rFonts w:hint="eastAsia" w:ascii="Times New Roman" w:hAnsi="Times New Roman" w:eastAsia="宋体" w:cs="Times New Roman"/>
          <w:i/>
          <w:iCs/>
          <w:color w:val="auto"/>
          <w:szCs w:val="21"/>
          <w:lang w:val="en-US" w:eastAsia="zh-CN"/>
        </w:rPr>
        <w:t>Jun</w:t>
      </w:r>
      <w:r>
        <w:rPr>
          <w:rFonts w:hint="eastAsia" w:ascii="Times New Roman" w:hAnsi="Times New Roman" w:eastAsia="宋体" w:cs="Times New Roman"/>
          <w:i/>
          <w:color w:val="auto"/>
          <w:szCs w:val="21"/>
        </w:rPr>
        <w:t>.20</w:t>
      </w:r>
      <w:r>
        <w:rPr>
          <w:rFonts w:hint="eastAsia" w:ascii="Times New Roman" w:hAnsi="Times New Roman" w:eastAsia="宋体" w:cs="Times New Roman"/>
          <w:i/>
          <w:color w:val="auto"/>
          <w:szCs w:val="21"/>
          <w:lang w:val="en-US" w:eastAsia="zh-CN"/>
        </w:rPr>
        <w:t>11</w:t>
      </w:r>
      <w:r>
        <w:rPr>
          <w:rFonts w:ascii="Times New Roman" w:hAnsi="Times New Roman" w:eastAsia="宋体" w:cs="Times New Roman"/>
          <w:i/>
          <w:color w:val="auto"/>
          <w:szCs w:val="21"/>
        </w:rPr>
        <w:t xml:space="preserve"> </w:t>
      </w:r>
      <w:r>
        <w:rPr>
          <w:rFonts w:ascii="Times New Roman" w:hAnsi="Times New Roman" w:eastAsia="Times New Roman" w:cs="Times New Roman"/>
          <w:i/>
          <w:color w:val="auto"/>
          <w:szCs w:val="21"/>
        </w:rPr>
        <w:t>–</w:t>
      </w:r>
      <w:r>
        <w:rPr>
          <w:rFonts w:hint="eastAsia" w:ascii="Times New Roman" w:hAnsi="Times New Roman" w:eastAsia="宋体" w:cs="Times New Roman"/>
          <w:i/>
          <w:color w:val="auto"/>
          <w:szCs w:val="21"/>
          <w:lang w:val="en-US" w:eastAsia="zh-CN"/>
        </w:rPr>
        <w:t xml:space="preserve"> Nov</w:t>
      </w:r>
      <w:r>
        <w:rPr>
          <w:rFonts w:hint="eastAsia" w:ascii="Times New Roman" w:hAnsi="Times New Roman" w:eastAsia="宋体" w:cs="Times New Roman"/>
          <w:i/>
          <w:color w:val="auto"/>
          <w:szCs w:val="21"/>
        </w:rPr>
        <w:t>.</w:t>
      </w:r>
      <w:r>
        <w:rPr>
          <w:rFonts w:ascii="Times New Roman" w:hAnsi="Times New Roman" w:eastAsia="Times New Roman" w:cs="Times New Roman"/>
          <w:i/>
          <w:color w:val="auto"/>
          <w:szCs w:val="21"/>
        </w:rPr>
        <w:t>20</w:t>
      </w:r>
      <w:r>
        <w:rPr>
          <w:rFonts w:hint="eastAsia" w:ascii="Times New Roman" w:hAnsi="Times New Roman" w:eastAsia="宋体" w:cs="Times New Roman"/>
          <w:i/>
          <w:color w:val="auto"/>
          <w:szCs w:val="21"/>
          <w:lang w:val="en-US" w:eastAsia="zh-CN"/>
        </w:rPr>
        <w:t>14</w:t>
      </w:r>
    </w:p>
    <w:p w14:paraId="4671FE34">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hint="eastAsia" w:ascii="Times New Roman" w:hAnsi="Times New Roman" w:eastAsia="Times New Roman" w:cs="Times New Roman"/>
          <w:color w:val="auto"/>
          <w:spacing w:val="11"/>
          <w:szCs w:val="21"/>
        </w:rPr>
      </w:pPr>
      <w:r>
        <w:rPr>
          <w:rFonts w:hint="eastAsia" w:ascii="Times New Roman" w:hAnsi="Times New Roman" w:eastAsia="Times New Roman" w:cs="Times New Roman"/>
          <w:color w:val="auto"/>
          <w:spacing w:val="11"/>
          <w:szCs w:val="21"/>
        </w:rPr>
        <w:t xml:space="preserve">Focused on transaction analysis for cross-border M&amp;A, serving as a core due diligence team member to </w:t>
      </w:r>
      <w:r>
        <w:rPr>
          <w:rFonts w:hint="eastAsia" w:ascii="Times New Roman" w:hAnsi="Times New Roman" w:eastAsia="Times New Roman" w:cs="Times New Roman"/>
          <w:b/>
          <w:bCs/>
          <w:color w:val="auto"/>
          <w:spacing w:val="11"/>
          <w:szCs w:val="21"/>
        </w:rPr>
        <w:t>support investment decisions</w:t>
      </w:r>
      <w:r>
        <w:rPr>
          <w:rFonts w:hint="eastAsia" w:ascii="Times New Roman" w:hAnsi="Times New Roman" w:eastAsia="Times New Roman" w:cs="Times New Roman"/>
          <w:color w:val="auto"/>
          <w:spacing w:val="11"/>
          <w:szCs w:val="21"/>
        </w:rPr>
        <w:t>, and assisting private equity funds and multinational corporations in valuation assessment, risk identification, and post-merger integration planning.</w:t>
      </w:r>
    </w:p>
    <w:p w14:paraId="4D7F8097">
      <w:pPr>
        <w:pStyle w:val="4"/>
        <w:keepNext w:val="0"/>
        <w:keepLines w:val="0"/>
        <w:pageBreakBefore w:val="0"/>
        <w:numPr>
          <w:ilvl w:val="0"/>
          <w:numId w:val="2"/>
        </w:numPr>
        <w:tabs>
          <w:tab w:val="left" w:pos="1108"/>
        </w:tabs>
        <w:kinsoku/>
        <w:wordWrap/>
        <w:overflowPunct/>
        <w:topLinePunct w:val="0"/>
        <w:bidi w:val="0"/>
        <w:adjustRightInd/>
        <w:snapToGrid/>
        <w:spacing w:before="28" w:line="260" w:lineRule="exact"/>
        <w:ind w:right="422" w:rightChars="201" w:firstLineChars="0"/>
        <w:textAlignment w:val="auto"/>
        <w:rPr>
          <w:rFonts w:ascii="Times New Roman" w:hAnsi="Times New Roman" w:eastAsia="Times New Roman" w:cs="Times New Roman"/>
          <w:color w:val="auto"/>
          <w:spacing w:val="11"/>
          <w:szCs w:val="21"/>
        </w:rPr>
        <w:sectPr>
          <w:type w:val="continuous"/>
          <w:pgSz w:w="11906" w:h="16838"/>
          <w:pgMar w:top="0" w:right="0" w:bottom="0" w:left="0" w:header="0" w:footer="0" w:gutter="0"/>
          <w:cols w:space="720" w:num="1"/>
        </w:sectPr>
      </w:pPr>
    </w:p>
    <w:p w14:paraId="711E4413">
      <w:pPr>
        <w:pStyle w:val="4"/>
        <w:keepNext w:val="0"/>
        <w:keepLines w:val="0"/>
        <w:pageBreakBefore w:val="0"/>
        <w:numPr>
          <w:ilvl w:val="0"/>
          <w:numId w:val="7"/>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color w:val="auto"/>
        </w:rPr>
      </w:pPr>
      <w:r>
        <w:rPr>
          <w:rFonts w:hint="eastAsia" w:ascii="Times New Roman" w:hAnsi="Times New Roman" w:eastAsia="Times New Roman" w:cs="Times New Roman"/>
          <w:color w:val="auto"/>
          <w:spacing w:val="11"/>
          <w:szCs w:val="21"/>
        </w:rPr>
        <w:t xml:space="preserve">Conducted in-depth research on the consumer sector and cross-cultural market entry, covering channel structures, competitive landscapes, and consumer behavior patterns, to support overseas brands in developing China entry strategies and </w:t>
      </w:r>
      <w:r>
        <w:rPr>
          <w:rFonts w:hint="eastAsia" w:ascii="Times New Roman" w:hAnsi="Times New Roman" w:eastAsia="Times New Roman" w:cs="Times New Roman"/>
          <w:b/>
          <w:bCs/>
          <w:color w:val="auto"/>
          <w:spacing w:val="11"/>
          <w:szCs w:val="21"/>
        </w:rPr>
        <w:t>localization pathways</w:t>
      </w:r>
      <w:r>
        <w:rPr>
          <w:rFonts w:hint="eastAsia" w:ascii="Times New Roman" w:hAnsi="Times New Roman" w:eastAsia="Times New Roman" w:cs="Times New Roman"/>
          <w:color w:val="auto"/>
          <w:spacing w:val="11"/>
          <w:szCs w:val="21"/>
        </w:rPr>
        <w:t>, while balancing commercial viability, cultural alignment, and potential regulatory and reputational risks.</w:t>
      </w:r>
    </w:p>
    <w:p w14:paraId="22C41620">
      <w:pPr>
        <w:pStyle w:val="4"/>
        <w:keepNext w:val="0"/>
        <w:keepLines w:val="0"/>
        <w:pageBreakBefore w:val="0"/>
        <w:numPr>
          <w:ilvl w:val="0"/>
          <w:numId w:val="7"/>
        </w:numPr>
        <w:tabs>
          <w:tab w:val="left" w:pos="1108"/>
        </w:tabs>
        <w:kinsoku/>
        <w:wordWrap/>
        <w:overflowPunct/>
        <w:topLinePunct w:val="0"/>
        <w:bidi w:val="0"/>
        <w:adjustRightInd/>
        <w:snapToGrid/>
        <w:spacing w:before="28" w:line="260" w:lineRule="exact"/>
        <w:ind w:left="1526" w:leftChars="0" w:right="422" w:rightChars="201" w:hanging="420" w:firstLineChars="0"/>
        <w:textAlignment w:val="auto"/>
        <w:rPr>
          <w:rFonts w:hint="eastAsia" w:ascii="Times New Roman" w:hAnsi="Times New Roman" w:eastAsia="Times New Roman" w:cs="Times New Roman"/>
          <w:color w:val="auto"/>
          <w:spacing w:val="11"/>
          <w:szCs w:val="21"/>
        </w:rPr>
      </w:pPr>
      <w:r>
        <w:rPr>
          <w:rFonts w:hint="eastAsia" w:ascii="Times New Roman" w:hAnsi="Times New Roman" w:eastAsia="宋体" w:cs="Times New Roman"/>
          <w:color w:val="auto"/>
          <w:spacing w:val="11"/>
          <w:szCs w:val="21"/>
          <w:lang w:val="en-US" w:eastAsia="zh-CN"/>
        </w:rPr>
        <w:t>Supported post-merger integration and governance planning by identifying execution challenges across organizational, process, and market dimensions, and assisted in designing practical integration pacing and risk control frameworks to reduce uncertainty in cross-cultural M&amp;A.</w:t>
      </w:r>
    </w:p>
    <w:p w14:paraId="3B6E8213">
      <w:pPr>
        <w:pStyle w:val="4"/>
        <w:keepNext w:val="0"/>
        <w:keepLines w:val="0"/>
        <w:pageBreakBefore w:val="0"/>
        <w:widowControl w:val="0"/>
        <w:numPr>
          <w:ilvl w:val="0"/>
          <w:numId w:val="0"/>
        </w:numPr>
        <w:tabs>
          <w:tab w:val="left" w:pos="1108"/>
        </w:tabs>
        <w:kinsoku/>
        <w:wordWrap/>
        <w:overflowPunct/>
        <w:topLinePunct w:val="0"/>
        <w:bidi w:val="0"/>
        <w:adjustRightInd/>
        <w:snapToGrid/>
        <w:spacing w:before="28" w:line="260" w:lineRule="exact"/>
        <w:ind w:right="422" w:rightChars="201"/>
        <w:jc w:val="both"/>
        <w:textAlignment w:val="auto"/>
        <w:rPr>
          <w:rFonts w:hint="eastAsia" w:ascii="Times New Roman" w:hAnsi="Times New Roman" w:eastAsia="Times New Roman" w:cs="Times New Roman"/>
          <w:color w:val="auto"/>
          <w:spacing w:val="11"/>
          <w:szCs w:val="21"/>
        </w:rPr>
      </w:pPr>
    </w:p>
    <w:p w14:paraId="3690D42D">
      <w:pPr>
        <w:pStyle w:val="4"/>
        <w:keepNext w:val="0"/>
        <w:keepLines w:val="0"/>
        <w:pageBreakBefore w:val="0"/>
        <w:widowControl w:val="0"/>
        <w:numPr>
          <w:ilvl w:val="0"/>
          <w:numId w:val="0"/>
        </w:numPr>
        <w:tabs>
          <w:tab w:val="left" w:pos="1108"/>
        </w:tabs>
        <w:kinsoku/>
        <w:wordWrap/>
        <w:overflowPunct/>
        <w:topLinePunct w:val="0"/>
        <w:bidi w:val="0"/>
        <w:adjustRightInd/>
        <w:snapToGrid/>
        <w:spacing w:before="28" w:line="260" w:lineRule="exact"/>
        <w:ind w:right="422" w:rightChars="201"/>
        <w:jc w:val="both"/>
        <w:textAlignment w:val="auto"/>
        <w:rPr>
          <w:rFonts w:hint="eastAsia" w:ascii="Times New Roman" w:hAnsi="Times New Roman" w:eastAsia="Times New Roman" w:cs="Times New Roman"/>
          <w:color w:val="auto"/>
          <w:spacing w:val="11"/>
          <w:szCs w:val="21"/>
        </w:rPr>
        <w:sectPr>
          <w:type w:val="continuous"/>
          <w:pgSz w:w="11906" w:h="16838"/>
          <w:pgMar w:top="0" w:right="0" w:bottom="0" w:left="0" w:header="0" w:footer="0" w:gutter="0"/>
          <w:cols w:space="720" w:num="1"/>
        </w:sectPr>
      </w:pPr>
    </w:p>
    <w:p w14:paraId="2BFA1E4A">
      <w:pPr>
        <w:keepNext w:val="0"/>
        <w:keepLines w:val="0"/>
        <w:pageBreakBefore w:val="0"/>
        <w:kinsoku/>
        <w:wordWrap/>
        <w:overflowPunct/>
        <w:topLinePunct w:val="0"/>
        <w:bidi w:val="0"/>
        <w:adjustRightInd/>
        <w:snapToGrid/>
        <w:spacing w:line="260" w:lineRule="exact"/>
        <w:ind w:left="566"/>
        <w:textAlignment w:val="auto"/>
        <w:rPr>
          <w:rFonts w:eastAsia="宋体"/>
          <w:color w:val="auto"/>
        </w:rPr>
      </w:pPr>
      <w:r>
        <w:rPr>
          <w:rFonts w:ascii="Times New Roman" w:hAnsi="Times New Roman" w:eastAsia="Times New Roman" w:cs="Times New Roman"/>
          <w:b/>
          <w:color w:val="auto"/>
          <w:szCs w:val="21"/>
          <w:u w:val="single"/>
        </w:rPr>
        <w:t>OTHER</w:t>
      </w:r>
      <w:r>
        <w:rPr>
          <w:rFonts w:ascii="Times New Roman" w:hAnsi="Times New Roman" w:eastAsia="Times New Roman" w:cs="Times New Roman"/>
          <w:b/>
          <w:color w:val="auto"/>
          <w:spacing w:val="-2"/>
          <w:szCs w:val="21"/>
          <w:u w:val="single"/>
        </w:rPr>
        <w:t xml:space="preserve"> </w:t>
      </w:r>
      <w:r>
        <w:rPr>
          <w:rFonts w:ascii="Times New Roman" w:hAnsi="Times New Roman" w:eastAsia="Times New Roman" w:cs="Times New Roman"/>
          <w:b/>
          <w:color w:val="auto"/>
          <w:szCs w:val="21"/>
          <w:u w:val="single"/>
        </w:rPr>
        <w:t>INFORMATION</w:t>
      </w:r>
      <w:r>
        <w:rPr>
          <w:rFonts w:hint="eastAsia" w:ascii="Times New Roman" w:hAnsi="Times New Roman" w:eastAsia="宋体" w:cs="Times New Roman"/>
          <w:b/>
          <w:color w:val="auto"/>
          <w:szCs w:val="21"/>
          <w:u w:val="single"/>
        </w:rPr>
        <w:t xml:space="preserve">                                                                                 </w:t>
      </w:r>
    </w:p>
    <w:p w14:paraId="1F824E00">
      <w:pPr>
        <w:pStyle w:val="4"/>
        <w:keepNext w:val="0"/>
        <w:keepLines w:val="0"/>
        <w:pageBreakBefore w:val="0"/>
        <w:numPr>
          <w:ilvl w:val="0"/>
          <w:numId w:val="8"/>
        </w:numPr>
        <w:tabs>
          <w:tab w:val="left" w:pos="1106"/>
        </w:tabs>
        <w:kinsoku/>
        <w:wordWrap/>
        <w:overflowPunct/>
        <w:topLinePunct w:val="0"/>
        <w:bidi w:val="0"/>
        <w:adjustRightInd/>
        <w:snapToGrid/>
        <w:spacing w:before="49" w:line="240" w:lineRule="exact"/>
        <w:ind w:firstLineChars="0"/>
        <w:textAlignment w:val="auto"/>
        <w:rPr>
          <w:rFonts w:eastAsia="宋体"/>
          <w:color w:val="auto"/>
        </w:rPr>
      </w:pPr>
      <w:r>
        <w:rPr>
          <w:rFonts w:hint="eastAsia" w:ascii="Times New Roman" w:hAnsi="Times New Roman" w:eastAsia="宋体" w:cs="Times New Roman"/>
          <w:b/>
          <w:i/>
          <w:color w:val="auto"/>
          <w:szCs w:val="21"/>
          <w:lang w:val="en-US" w:eastAsia="zh-CN"/>
        </w:rPr>
        <w:t>Skills</w:t>
      </w:r>
      <w:r>
        <w:rPr>
          <w:rFonts w:ascii="Times New Roman" w:hAnsi="Times New Roman" w:eastAsia="Times New Roman" w:cs="Times New Roman"/>
          <w:b/>
          <w:i/>
          <w:color w:val="auto"/>
          <w:szCs w:val="21"/>
        </w:rPr>
        <w:t>:</w:t>
      </w:r>
      <w:r>
        <w:rPr>
          <w:rFonts w:hint="eastAsia" w:ascii="Times New Roman" w:hAnsi="Times New Roman" w:eastAsia="宋体" w:cs="Times New Roman"/>
          <w:color w:val="auto"/>
          <w:szCs w:val="21"/>
          <w:lang w:val="en-US" w:eastAsia="zh-CN"/>
        </w:rPr>
        <w:t xml:space="preserve"> MS Excel, MS Word, MS PowerPoint, R</w:t>
      </w:r>
    </w:p>
    <w:p w14:paraId="6298CF23">
      <w:pPr>
        <w:pStyle w:val="4"/>
        <w:keepNext w:val="0"/>
        <w:keepLines w:val="0"/>
        <w:pageBreakBefore w:val="0"/>
        <w:numPr>
          <w:ilvl w:val="0"/>
          <w:numId w:val="8"/>
        </w:numPr>
        <w:tabs>
          <w:tab w:val="left" w:pos="1106"/>
        </w:tabs>
        <w:kinsoku/>
        <w:wordWrap/>
        <w:overflowPunct/>
        <w:topLinePunct w:val="0"/>
        <w:bidi w:val="0"/>
        <w:adjustRightInd/>
        <w:snapToGrid/>
        <w:spacing w:line="260" w:lineRule="exact"/>
        <w:ind w:firstLineChars="0"/>
        <w:textAlignment w:val="auto"/>
        <w:rPr>
          <w:color w:val="auto"/>
        </w:rPr>
      </w:pPr>
      <w:r>
        <w:rPr>
          <w:rFonts w:ascii="Times New Roman" w:hAnsi="Times New Roman" w:eastAsia="Times New Roman" w:cs="Times New Roman"/>
          <w:b/>
          <w:i/>
          <w:color w:val="auto"/>
          <w:szCs w:val="21"/>
        </w:rPr>
        <w:t xml:space="preserve">Languages: </w:t>
      </w:r>
      <w:r>
        <w:rPr>
          <w:rFonts w:ascii="Times New Roman" w:hAnsi="Times New Roman" w:eastAsia="Times New Roman" w:cs="Times New Roman"/>
          <w:color w:val="auto"/>
          <w:szCs w:val="21"/>
        </w:rPr>
        <w:t>English (</w:t>
      </w:r>
      <w:r>
        <w:rPr>
          <w:rFonts w:hint="eastAsia" w:ascii="Times New Roman" w:hAnsi="Times New Roman" w:eastAsia="宋体" w:cs="Times New Roman"/>
          <w:color w:val="auto"/>
          <w:szCs w:val="21"/>
          <w:lang w:val="en-US" w:eastAsia="zh-CN"/>
        </w:rPr>
        <w:t>Near-native</w:t>
      </w:r>
      <w:r>
        <w:rPr>
          <w:rFonts w:hint="eastAsia" w:ascii="Times New Roman" w:hAnsi="Times New Roman" w:eastAsia="宋体" w:cs="Times New Roman"/>
          <w:color w:val="auto"/>
          <w:szCs w:val="21"/>
        </w:rPr>
        <w:t>)</w:t>
      </w:r>
      <w:r>
        <w:rPr>
          <w:rFonts w:ascii="Times New Roman" w:hAnsi="Times New Roman" w:eastAsia="Times New Roman" w:cs="Times New Roman"/>
          <w:color w:val="auto"/>
          <w:szCs w:val="21"/>
        </w:rPr>
        <w:t>, Chinese (Native)</w:t>
      </w:r>
    </w:p>
    <w:p w14:paraId="64E37BF8">
      <w:pPr>
        <w:rPr>
          <w:color w:val="auto"/>
        </w:rPr>
      </w:pPr>
    </w:p>
    <w:p w14:paraId="2CA6EC8A">
      <w:pPr>
        <w:rPr>
          <w:color w:val="auto"/>
        </w:rPr>
      </w:pPr>
    </w:p>
    <w:sectPr>
      <w:type w:val="continuous"/>
      <w:pgSz w:w="11906" w:h="16838"/>
      <w:pgMar w:top="0" w:right="0" w:bottom="0" w:left="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44D51"/>
    <w:multiLevelType w:val="singleLevel"/>
    <w:tmpl w:val="95644D51"/>
    <w:lvl w:ilvl="0" w:tentative="0">
      <w:start w:val="1"/>
      <w:numFmt w:val="bullet"/>
      <w:lvlText w:val=""/>
      <w:lvlJc w:val="left"/>
      <w:pPr>
        <w:ind w:left="420" w:hanging="420"/>
      </w:pPr>
      <w:rPr>
        <w:rFonts w:hint="default" w:ascii="Wingdings" w:hAnsi="Wingdings"/>
      </w:rPr>
    </w:lvl>
  </w:abstractNum>
  <w:abstractNum w:abstractNumId="1">
    <w:nsid w:val="F6979927"/>
    <w:multiLevelType w:val="singleLevel"/>
    <w:tmpl w:val="F6979927"/>
    <w:lvl w:ilvl="0" w:tentative="0">
      <w:start w:val="1"/>
      <w:numFmt w:val="bullet"/>
      <w:lvlText w:val=""/>
      <w:lvlJc w:val="left"/>
      <w:pPr>
        <w:ind w:left="420" w:hanging="420"/>
      </w:pPr>
      <w:rPr>
        <w:rFonts w:hint="default" w:ascii="Wingdings" w:hAnsi="Wingdings"/>
      </w:rPr>
    </w:lvl>
  </w:abstractNum>
  <w:abstractNum w:abstractNumId="2">
    <w:nsid w:val="1167458B"/>
    <w:multiLevelType w:val="multilevel"/>
    <w:tmpl w:val="1167458B"/>
    <w:lvl w:ilvl="0" w:tentative="0">
      <w:start w:val="1"/>
      <w:numFmt w:val="bullet"/>
      <w:lvlText w:val=""/>
      <w:lvlJc w:val="left"/>
      <w:pPr>
        <w:ind w:left="1106" w:hanging="420"/>
      </w:pPr>
      <w:rPr>
        <w:rFonts w:hint="default" w:ascii="Wingdings" w:hAnsi="Wingdings"/>
      </w:rPr>
    </w:lvl>
    <w:lvl w:ilvl="1" w:tentative="0">
      <w:start w:val="1"/>
      <w:numFmt w:val="bullet"/>
      <w:lvlText w:val=""/>
      <w:lvlJc w:val="left"/>
      <w:pPr>
        <w:ind w:left="1526" w:hanging="420"/>
      </w:pPr>
      <w:rPr>
        <w:rFonts w:hint="default" w:ascii="Wingdings" w:hAnsi="Wingdings"/>
      </w:rPr>
    </w:lvl>
    <w:lvl w:ilvl="2" w:tentative="0">
      <w:start w:val="1"/>
      <w:numFmt w:val="bullet"/>
      <w:lvlText w:val=""/>
      <w:lvlJc w:val="left"/>
      <w:pPr>
        <w:ind w:left="1946" w:hanging="420"/>
      </w:pPr>
      <w:rPr>
        <w:rFonts w:hint="default" w:ascii="Wingdings" w:hAnsi="Wingdings"/>
      </w:rPr>
    </w:lvl>
    <w:lvl w:ilvl="3" w:tentative="0">
      <w:start w:val="1"/>
      <w:numFmt w:val="bullet"/>
      <w:lvlText w:val=""/>
      <w:lvlJc w:val="left"/>
      <w:pPr>
        <w:ind w:left="2366" w:hanging="420"/>
      </w:pPr>
      <w:rPr>
        <w:rFonts w:hint="default" w:ascii="Wingdings" w:hAnsi="Wingdings"/>
      </w:rPr>
    </w:lvl>
    <w:lvl w:ilvl="4" w:tentative="0">
      <w:start w:val="1"/>
      <w:numFmt w:val="bullet"/>
      <w:lvlText w:val=""/>
      <w:lvlJc w:val="left"/>
      <w:pPr>
        <w:ind w:left="2786" w:hanging="420"/>
      </w:pPr>
      <w:rPr>
        <w:rFonts w:hint="default" w:ascii="Wingdings" w:hAnsi="Wingdings"/>
      </w:rPr>
    </w:lvl>
    <w:lvl w:ilvl="5" w:tentative="0">
      <w:start w:val="1"/>
      <w:numFmt w:val="bullet"/>
      <w:lvlText w:val=""/>
      <w:lvlJc w:val="left"/>
      <w:pPr>
        <w:ind w:left="3206" w:hanging="420"/>
      </w:pPr>
      <w:rPr>
        <w:rFonts w:hint="default" w:ascii="Wingdings" w:hAnsi="Wingdings"/>
      </w:rPr>
    </w:lvl>
    <w:lvl w:ilvl="6" w:tentative="0">
      <w:start w:val="1"/>
      <w:numFmt w:val="bullet"/>
      <w:lvlText w:val=""/>
      <w:lvlJc w:val="left"/>
      <w:pPr>
        <w:ind w:left="3626" w:hanging="420"/>
      </w:pPr>
      <w:rPr>
        <w:rFonts w:hint="default" w:ascii="Wingdings" w:hAnsi="Wingdings"/>
      </w:rPr>
    </w:lvl>
    <w:lvl w:ilvl="7" w:tentative="0">
      <w:start w:val="1"/>
      <w:numFmt w:val="bullet"/>
      <w:lvlText w:val=""/>
      <w:lvlJc w:val="left"/>
      <w:pPr>
        <w:ind w:left="4046" w:hanging="420"/>
      </w:pPr>
      <w:rPr>
        <w:rFonts w:hint="default" w:ascii="Wingdings" w:hAnsi="Wingdings"/>
      </w:rPr>
    </w:lvl>
    <w:lvl w:ilvl="8" w:tentative="0">
      <w:start w:val="1"/>
      <w:numFmt w:val="bullet"/>
      <w:lvlText w:val=""/>
      <w:lvlJc w:val="left"/>
      <w:pPr>
        <w:ind w:left="4466" w:hanging="420"/>
      </w:pPr>
      <w:rPr>
        <w:rFonts w:hint="default" w:ascii="Wingdings" w:hAnsi="Wingdings"/>
      </w:rPr>
    </w:lvl>
  </w:abstractNum>
  <w:abstractNum w:abstractNumId="3">
    <w:nsid w:val="2EB4754A"/>
    <w:multiLevelType w:val="multilevel"/>
    <w:tmpl w:val="2EB4754A"/>
    <w:lvl w:ilvl="0" w:tentative="0">
      <w:start w:val="1"/>
      <w:numFmt w:val="bullet"/>
      <w:lvlText w:val=""/>
      <w:lvlJc w:val="left"/>
      <w:pPr>
        <w:ind w:left="1106" w:hanging="420"/>
      </w:pPr>
      <w:rPr>
        <w:rFonts w:hint="default" w:ascii="Wingdings" w:hAnsi="Wingdings"/>
      </w:rPr>
    </w:lvl>
    <w:lvl w:ilvl="1" w:tentative="0">
      <w:start w:val="1"/>
      <w:numFmt w:val="bullet"/>
      <w:lvlText w:val=""/>
      <w:lvlJc w:val="left"/>
      <w:pPr>
        <w:ind w:left="1526" w:hanging="420"/>
      </w:pPr>
      <w:rPr>
        <w:rFonts w:hint="default" w:ascii="Wingdings" w:hAnsi="Wingdings"/>
      </w:rPr>
    </w:lvl>
    <w:lvl w:ilvl="2" w:tentative="0">
      <w:start w:val="1"/>
      <w:numFmt w:val="bullet"/>
      <w:lvlText w:val=""/>
      <w:lvlJc w:val="left"/>
      <w:pPr>
        <w:ind w:left="1946" w:hanging="420"/>
      </w:pPr>
      <w:rPr>
        <w:rFonts w:hint="default" w:ascii="Wingdings" w:hAnsi="Wingdings"/>
      </w:rPr>
    </w:lvl>
    <w:lvl w:ilvl="3" w:tentative="0">
      <w:start w:val="1"/>
      <w:numFmt w:val="bullet"/>
      <w:lvlText w:val=""/>
      <w:lvlJc w:val="left"/>
      <w:pPr>
        <w:ind w:left="2366" w:hanging="420"/>
      </w:pPr>
      <w:rPr>
        <w:rFonts w:hint="default" w:ascii="Wingdings" w:hAnsi="Wingdings"/>
      </w:rPr>
    </w:lvl>
    <w:lvl w:ilvl="4" w:tentative="0">
      <w:start w:val="1"/>
      <w:numFmt w:val="bullet"/>
      <w:lvlText w:val=""/>
      <w:lvlJc w:val="left"/>
      <w:pPr>
        <w:ind w:left="2786" w:hanging="420"/>
      </w:pPr>
      <w:rPr>
        <w:rFonts w:hint="default" w:ascii="Wingdings" w:hAnsi="Wingdings"/>
      </w:rPr>
    </w:lvl>
    <w:lvl w:ilvl="5" w:tentative="0">
      <w:start w:val="1"/>
      <w:numFmt w:val="bullet"/>
      <w:lvlText w:val=""/>
      <w:lvlJc w:val="left"/>
      <w:pPr>
        <w:ind w:left="3206" w:hanging="420"/>
      </w:pPr>
      <w:rPr>
        <w:rFonts w:hint="default" w:ascii="Wingdings" w:hAnsi="Wingdings"/>
      </w:rPr>
    </w:lvl>
    <w:lvl w:ilvl="6" w:tentative="0">
      <w:start w:val="1"/>
      <w:numFmt w:val="bullet"/>
      <w:lvlText w:val=""/>
      <w:lvlJc w:val="left"/>
      <w:pPr>
        <w:ind w:left="3626" w:hanging="420"/>
      </w:pPr>
      <w:rPr>
        <w:rFonts w:hint="default" w:ascii="Wingdings" w:hAnsi="Wingdings"/>
      </w:rPr>
    </w:lvl>
    <w:lvl w:ilvl="7" w:tentative="0">
      <w:start w:val="1"/>
      <w:numFmt w:val="bullet"/>
      <w:lvlText w:val=""/>
      <w:lvlJc w:val="left"/>
      <w:pPr>
        <w:ind w:left="4046" w:hanging="420"/>
      </w:pPr>
      <w:rPr>
        <w:rFonts w:hint="default" w:ascii="Wingdings" w:hAnsi="Wingdings"/>
      </w:rPr>
    </w:lvl>
    <w:lvl w:ilvl="8" w:tentative="0">
      <w:start w:val="1"/>
      <w:numFmt w:val="bullet"/>
      <w:lvlText w:val=""/>
      <w:lvlJc w:val="left"/>
      <w:pPr>
        <w:ind w:left="4466" w:hanging="420"/>
      </w:pPr>
      <w:rPr>
        <w:rFonts w:hint="default" w:ascii="Wingdings" w:hAnsi="Wingdings"/>
      </w:rPr>
    </w:lvl>
  </w:abstractNum>
  <w:abstractNum w:abstractNumId="4">
    <w:nsid w:val="35BE3B09"/>
    <w:multiLevelType w:val="singleLevel"/>
    <w:tmpl w:val="35BE3B09"/>
    <w:lvl w:ilvl="0" w:tentative="0">
      <w:start w:val="1"/>
      <w:numFmt w:val="bullet"/>
      <w:lvlText w:val=""/>
      <w:lvlJc w:val="left"/>
      <w:pPr>
        <w:ind w:left="420" w:hanging="420"/>
      </w:pPr>
      <w:rPr>
        <w:rFonts w:hint="default" w:ascii="Wingdings" w:hAnsi="Wingdings"/>
      </w:rPr>
    </w:lvl>
  </w:abstractNum>
  <w:abstractNum w:abstractNumId="5">
    <w:nsid w:val="3870B01F"/>
    <w:multiLevelType w:val="singleLevel"/>
    <w:tmpl w:val="3870B01F"/>
    <w:lvl w:ilvl="0" w:tentative="0">
      <w:start w:val="1"/>
      <w:numFmt w:val="bullet"/>
      <w:lvlText w:val=""/>
      <w:lvlJc w:val="left"/>
      <w:pPr>
        <w:ind w:left="420" w:hanging="420"/>
      </w:pPr>
      <w:rPr>
        <w:rFonts w:hint="default" w:ascii="Wingdings" w:hAnsi="Wingdings"/>
      </w:rPr>
    </w:lvl>
  </w:abstractNum>
  <w:abstractNum w:abstractNumId="6">
    <w:nsid w:val="59F55EFA"/>
    <w:multiLevelType w:val="multilevel"/>
    <w:tmpl w:val="59F55EFA"/>
    <w:lvl w:ilvl="0" w:tentative="0">
      <w:start w:val="1"/>
      <w:numFmt w:val="bullet"/>
      <w:lvlText w:val=""/>
      <w:lvlJc w:val="left"/>
      <w:pPr>
        <w:ind w:left="1106" w:hanging="420"/>
      </w:pPr>
      <w:rPr>
        <w:rFonts w:hint="default" w:ascii="Wingdings" w:hAnsi="Wingdings"/>
      </w:rPr>
    </w:lvl>
    <w:lvl w:ilvl="1" w:tentative="0">
      <w:start w:val="1"/>
      <w:numFmt w:val="bullet"/>
      <w:lvlText w:val=""/>
      <w:lvlJc w:val="left"/>
      <w:pPr>
        <w:ind w:left="1526" w:hanging="420"/>
      </w:pPr>
      <w:rPr>
        <w:rFonts w:hint="default" w:ascii="Wingdings" w:hAnsi="Wingdings"/>
      </w:rPr>
    </w:lvl>
    <w:lvl w:ilvl="2" w:tentative="0">
      <w:start w:val="1"/>
      <w:numFmt w:val="bullet"/>
      <w:lvlText w:val=""/>
      <w:lvlJc w:val="left"/>
      <w:pPr>
        <w:ind w:left="1946" w:hanging="420"/>
      </w:pPr>
      <w:rPr>
        <w:rFonts w:hint="default" w:ascii="Wingdings" w:hAnsi="Wingdings"/>
      </w:rPr>
    </w:lvl>
    <w:lvl w:ilvl="3" w:tentative="0">
      <w:start w:val="1"/>
      <w:numFmt w:val="bullet"/>
      <w:lvlText w:val=""/>
      <w:lvlJc w:val="left"/>
      <w:pPr>
        <w:ind w:left="2366" w:hanging="420"/>
      </w:pPr>
      <w:rPr>
        <w:rFonts w:hint="default" w:ascii="Wingdings" w:hAnsi="Wingdings"/>
      </w:rPr>
    </w:lvl>
    <w:lvl w:ilvl="4" w:tentative="0">
      <w:start w:val="1"/>
      <w:numFmt w:val="bullet"/>
      <w:lvlText w:val=""/>
      <w:lvlJc w:val="left"/>
      <w:pPr>
        <w:ind w:left="2786" w:hanging="420"/>
      </w:pPr>
      <w:rPr>
        <w:rFonts w:hint="default" w:ascii="Wingdings" w:hAnsi="Wingdings"/>
      </w:rPr>
    </w:lvl>
    <w:lvl w:ilvl="5" w:tentative="0">
      <w:start w:val="1"/>
      <w:numFmt w:val="bullet"/>
      <w:lvlText w:val=""/>
      <w:lvlJc w:val="left"/>
      <w:pPr>
        <w:ind w:left="3206" w:hanging="420"/>
      </w:pPr>
      <w:rPr>
        <w:rFonts w:hint="default" w:ascii="Wingdings" w:hAnsi="Wingdings"/>
      </w:rPr>
    </w:lvl>
    <w:lvl w:ilvl="6" w:tentative="0">
      <w:start w:val="1"/>
      <w:numFmt w:val="bullet"/>
      <w:lvlText w:val=""/>
      <w:lvlJc w:val="left"/>
      <w:pPr>
        <w:ind w:left="3626" w:hanging="420"/>
      </w:pPr>
      <w:rPr>
        <w:rFonts w:hint="default" w:ascii="Wingdings" w:hAnsi="Wingdings"/>
      </w:rPr>
    </w:lvl>
    <w:lvl w:ilvl="7" w:tentative="0">
      <w:start w:val="1"/>
      <w:numFmt w:val="bullet"/>
      <w:lvlText w:val=""/>
      <w:lvlJc w:val="left"/>
      <w:pPr>
        <w:ind w:left="4046" w:hanging="420"/>
      </w:pPr>
      <w:rPr>
        <w:rFonts w:hint="default" w:ascii="Wingdings" w:hAnsi="Wingdings"/>
      </w:rPr>
    </w:lvl>
    <w:lvl w:ilvl="8" w:tentative="0">
      <w:start w:val="1"/>
      <w:numFmt w:val="bullet"/>
      <w:lvlText w:val=""/>
      <w:lvlJc w:val="left"/>
      <w:pPr>
        <w:ind w:left="4466" w:hanging="420"/>
      </w:pPr>
      <w:rPr>
        <w:rFonts w:hint="default" w:ascii="Wingdings" w:hAnsi="Wingdings"/>
      </w:rPr>
    </w:lvl>
  </w:abstractNum>
  <w:abstractNum w:abstractNumId="7">
    <w:nsid w:val="6A687E46"/>
    <w:multiLevelType w:val="singleLevel"/>
    <w:tmpl w:val="6A687E46"/>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7"/>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57901"/>
    <w:rsid w:val="07AB20F7"/>
    <w:rsid w:val="17F700BF"/>
    <w:rsid w:val="19FC4203"/>
    <w:rsid w:val="1B1A1616"/>
    <w:rsid w:val="280D0308"/>
    <w:rsid w:val="4B2C18E1"/>
    <w:rsid w:val="5090274C"/>
    <w:rsid w:val="5A4532B2"/>
    <w:rsid w:val="66057901"/>
    <w:rsid w:val="6A6A7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550</Words>
  <Characters>3907</Characters>
  <Lines>0</Lines>
  <Paragraphs>0</Paragraphs>
  <TotalTime>42</TotalTime>
  <ScaleCrop>false</ScaleCrop>
  <LinksUpToDate>false</LinksUpToDate>
  <CharactersWithSpaces>4893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2026-02-03T13:24:00Z</dcterms:created>
  <dc:creator>乘风破浪</dc:creator>
  <cp:lastModifiedBy>乘风破浪</cp:lastModifiedBy>
  <dcterms:modified xsi:type="dcterms:W3CDTF">2026-03-11T01:19:49Z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90D27327B5DA462AB95A371E73E0A5D5_11</vt:lpwstr>
  </property>
  <property fmtid="{D5CDD505-2E9C-101B-9397-08002B2CF9AE}" pid="4" name="KSOTemplateDocerSaveRecord">
    <vt:lpwstr>eyJoZGlkIjoiZjYyZDM5ZDdiOGIyYzA4ZTU3NTQ4MTA4MWMwNmVmYzMiLCJ1c2VySWQiOiIxNzY0NDA5MjA0In0=</vt:lpwstr>
  </property>
</Properties>
</file>