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rPr>
        <w:t>权利要求书</w:t>
      </w:r>
    </w:p>
    <w:p>
      <w:r>
        <w:rPr>
          <w:b/>
          <w:sz w:val="28"/>
        </w:rPr>
        <w:t>1. 一种基于叙·框·境·创四维框架的笛箫民乐交互式教学系统，其特征在于，包括：</w:t>
      </w:r>
    </w:p>
    <w:p>
      <w:pPr>
        <w:ind w:left="0"/>
      </w:pPr>
      <w:r>
        <w:t>叙事情境模块（叙模块），配置为存储多首笛箫练习曲目及与每首曲目关联的叙事情境数据包，所述叙事情境数据包包括情境文本描述、背景音频和演奏表情标记；所述叙事情境模块在演奏前向学习者输出与所选曲目关联的叙事情境数据包；</w:t>
      </w:r>
    </w:p>
    <w:p>
      <w:pPr>
        <w:ind w:left="0"/>
      </w:pPr>
      <w:r>
        <w:t>框架诊断模块（框模块），配置为：通过音频采集单元实时获取学习者的演奏音频信号；利用音高检测算法提取音准偏差值、节奏偏差值和气息平稳度参数；将所述音准偏差值、节奏偏差值和气息平稳度参数与预设的技术错配诊断矩阵进行比对，输出可视化诊断报告；将所述诊断报告的偏差等级判定结果传递至场景淬炼模块，作为场景类型选择的依据；</w:t>
      </w:r>
    </w:p>
    <w:p>
      <w:pPr>
        <w:ind w:left="0"/>
      </w:pPr>
      <w:r>
        <w:t>场景淬炼模块（境模块），配置为：接收所述框架诊断模块传递的偏差等级判定结果；生成模拟演出环境的交互参数，所述交互参数包括背景噪音强度、合奏声部延迟量和视觉提示；通过可穿戴触觉反馈设备向学习者输出与所述交互参数对应的触觉提示信号；将场景训练完成状态和演奏数据传递至创造评估模块；</w:t>
      </w:r>
    </w:p>
    <w:p>
      <w:pPr>
        <w:ind w:left="0"/>
      </w:pPr>
      <w:r>
        <w:t>创造评估模块（创模块），配置为：接收所述场景淬炼模块传递的场景训练完成状态和演奏数据；接收学习者的即兴演奏音频；提取所述即兴演奏音频的特征向量；将所述特征向量与预设的框架模板库中的模板特征向量进行相似度计算；输出创造性评分及风格标签建议。</w:t>
      </w:r>
    </w:p>
    <w:p>
      <w:r>
        <w:rPr>
          <w:b/>
          <w:sz w:val="28"/>
        </w:rPr>
        <w:t>2. 根据权利要求1所述的系统，其特征在于，所述叙事情境数据包中每首曲目关联的叙事标签不少于三个，所述叙事标签分别属于地域标签类别、情节标签类别和情感标签类别。</w:t>
      </w:r>
    </w:p>
    <w:p>
      <w:r>
        <w:rPr>
          <w:b/>
          <w:sz w:val="28"/>
        </w:rPr>
        <w:t>3. 根据权利要求1所述的系统，其特征在于，所述音频采集单元通过操作系统提供的音频采集应用程序接口获取设备麦克风输入的实时音频流，关闭回声消除、关闭降噪处理和关闭自动增益控制，音频采样率为44100Hz，单声道采集模式；所述音高检测算法为自相关函数法，自相关函数 R[k] = Sum( x[n]·x[n+k] )，滞后期 k 的取值范围为 8 至 512，取自相关度最大的候选值为检测音高值；所述频率幅度谱的分析帧长为 2048 样本，采样率为 44100Hz；所述技术错配诊断矩阵包含五个诊断维度：音准偏差、节奏偏差、气息平稳度、指法过渡时间和音色偏离度，所述可视化诊断报告以雷达图方式呈现所述五个诊断维度的测量值、参考标准值和偏差程度。</w:t>
      </w:r>
    </w:p>
    <w:p>
      <w:r>
        <w:rPr>
          <w:b/>
          <w:sz w:val="28"/>
        </w:rPr>
        <w:t>4. 根据权利要求1所述的系统，其特征在于，所述背景噪音强度的可调范围为 40dB 至 70dB，所述背景噪音通过软件粉红噪声生成算法产生，所述软件粉红噪声生成算法采用 Voss-McCartney 算法，以六个独立随机游走变量的加权求和生成功率谱密度按每倍频程约 3dB 衰减的粉红噪声信号；所述可穿戴触觉反馈设备为通过蓝牙低功耗协议连接的振动反馈手环，所述手环内置线性振动马达，振动频率可调范围为 2Hz 至 15Hz，振动指令由振动模式标识字节、振动频率字节和持续时间字节三个字节组成。</w:t>
      </w:r>
    </w:p>
    <w:p>
      <w:r>
        <w:rPr>
          <w:b/>
          <w:sz w:val="28"/>
        </w:rPr>
        <w:t>5. 根据权利要求1所述的系统，其特征在于，所述相似度计算采用余弦相似度函数，当即兴演奏音频的特征向量与某风格模板的特征向量的余弦相似度达到预设阈值时，将该风格模板对应的风格标签输出为所述风格标签建议，所述预设阈值在 0.3 至 0.95 之间可调节；所述框架模板库包含不少于五十个风格模板，每个风格模板对应一种笛箫演奏风格，所述风格模板的模板特征向量通过采集该风格代表性曲目的梅尔频率倒谱系数特征、经主成分分析降维后计算其在所有帧上的均值向量得到。</w:t>
      </w:r>
    </w:p>
    <w:p>
      <w:r>
        <w:rPr>
          <w:b/>
          <w:sz w:val="28"/>
        </w:rPr>
        <w:t>6. 根据权利要求1所述的系统，其特征在于，所述系统部署于静态网页服务器，无需安装专用的教学客户端软件、无需配置后端服务器和数据库管理系统；所述系统还包括学习数据分析模块，所述学习数据分析模块配置为：读取所述学习者终端本地存储中累计的学习进度数据和学习会话报告；基于预设的练习建议模板库，将学习者的偏差模式与模板库中的匹配条件进行比对；当学习者的偏差模式与某模板的匹配条件相符时，生成与该模板对应的个性化练习建议文本；所述学习数据分析模块的练习建议模板库与所述叙事情境模块的叙事曲目库共享曲目标识符索引。</w:t>
      </w:r>
    </w:p>
    <w:p>
      <w:r>
        <w:rPr>
          <w:b/>
          <w:sz w:val="28"/>
        </w:rPr>
        <w:t>7. 根据权利要求1至6中任一项所述的系统，其特征在于，所述笛箫民乐交互式教学系统在无需修改其核心程序代码的条件下，通过替换技术参考标准值文件、风格模板库文件和叙事曲目库文件，适配于尺八和葫芦丝吹管乐器。</w:t>
      </w:r>
    </w:p>
    <w:p>
      <w:r>
        <w:rPr>
          <w:b/>
          <w:sz w:val="28"/>
        </w:rPr>
        <w:t>8. 一种基于叙·框·境·创四维框架的笛箫民乐交互式教学方法，包括以下步骤：</w:t>
      </w:r>
    </w:p>
    <w:p>
      <w:pPr>
        <w:ind w:left="0"/>
      </w:pPr>
      <w:r>
        <w:t>叙事情境呈现步骤（S1）：向学习者输出与所选笛箫练习曲目关联的叙事情境数据包，所述叙事情境数据包包括情境文本描述、背景音频和演奏表情标记；</w:t>
      </w:r>
    </w:p>
    <w:p>
      <w:pPr>
        <w:ind w:left="0"/>
      </w:pPr>
      <w:r>
        <w:t>框架诊断步骤（S2）：实时采集学习者的演奏音频信号，利用音高检测算法提取音准偏差值、节奏偏差值和气息平稳度参数，将所述参数与预设的技术错配诊断矩阵进行比对，输出可视化诊断报告；将所述诊断报告中的偏差等级判定结果作为场景类型选择的依据，传递至场景淬炼步骤；</w:t>
      </w:r>
    </w:p>
    <w:p>
      <w:pPr>
        <w:ind w:left="0"/>
      </w:pPr>
      <w:r>
        <w:t>场景淬炼步骤（S3）：接收所述框架诊断步骤传递的偏差等级判定结果，据此确定目标场景类型；生成与所述目标场景类型对应的模拟演出环境的交互参数，通过可穿戴触觉反馈设备向学习者输出触觉提示信号，引导学习者在模拟演出环境中进行练习；将场景训练完成状态和演奏数据传递至创造评估步骤；</w:t>
      </w:r>
    </w:p>
    <w:p>
      <w:pPr>
        <w:ind w:left="0"/>
      </w:pPr>
      <w:r>
        <w:t>创造评估步骤（S4）：接收所述场景淬炼步骤传递的场景训练完成状态和演奏数据；接收学习者的即兴演奏音频，提取所述即兴演奏音频的特征向量，将所述特征向量与预设的框架模板库中的模板特征向量进行相似度计算，输出创造性评分及风格标签建议；</w:t>
      </w:r>
    </w:p>
    <w:p>
      <w:pPr>
        <w:ind w:left="0"/>
      </w:pPr>
      <w:r>
        <w:t>其中，所述步骤 S1 至 S4 为递进循环过程，学习者可从任一维度进入训练。</w:t>
      </w:r>
    </w:p>
    <w:p>
      <w:r>
        <w:rPr>
          <w:b/>
          <w:sz w:val="28"/>
        </w:rPr>
        <w:t>9. 一种计算机可读存储介质，其上存储有计算机程序，其特征在于，所述计算机程序被处理器执行时实现权利要求 8 所述的方法。</w:t>
      </w:r>
    </w:p>
    <w:p>
      <w:r>
        <w:rPr>
          <w:b/>
          <w:sz w:val="28"/>
        </w:rPr>
        <w:t>10. 一种电子设备，包括处理器、存储器、麦克风模块和显示器，其特征在于，所述处理器执行所述存储器中存储的计算机程序时实现权利要求 8 所述的方法。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