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spacing w:after="40"/>
        <w:ind w:firstLine="0"/>
        <w:jc w:val="center"/>
      </w:pPr>
      <w:r>
        <w:rPr>
          <w:rFonts w:ascii="黑体" w:hAnsi="黑体" w:eastAsia="黑体"/>
          <w:b/>
          <w:sz w:val="36"/>
        </w:rPr>
        <w:t>穿越周期：科研转化的四条非标新路径</w:t>
      </w:r>
    </w:p>
    <w:p>
      <w:pPr>
        <w:ind w:firstLine="0"/>
      </w:pPr>
    </w:p>
    <w:p>
      <w:pPr>
        <w:spacing w:after="40"/>
        <w:ind w:firstLine="0"/>
        <w:jc w:val="center"/>
      </w:pPr>
      <w:r>
        <w:rPr>
          <w:rFonts w:ascii="黑体" w:hAnsi="黑体" w:eastAsia="黑体"/>
          <w:b/>
          <w:sz w:val="28"/>
        </w:rPr>
        <w:t>配套解答 · 产业化实操手册</w:t>
      </w:r>
    </w:p>
    <w:p>
      <w:pPr>
        <w:ind w:firstLine="0"/>
      </w:pPr>
    </w:p>
    <w:p>
      <w:pPr>
        <w:ind w:firstLine="0"/>
      </w:pPr>
    </w:p>
    <w:p>
      <w:pPr>
        <w:spacing w:after="160"/>
        <w:ind w:firstLine="0"/>
        <w:jc w:val="center"/>
      </w:pPr>
      <w:r>
        <w:rPr>
          <w:rFonts w:ascii="楷体" w:hAnsi="楷体" w:eastAsia="楷体"/>
          <w:color w:val="555555"/>
          <w:sz w:val="22"/>
        </w:rPr>
        <w:t>分享人：黄正文 教授 · 成都大学环境工程系</w:t>
      </w:r>
    </w:p>
    <w:p>
      <w:pPr>
        <w:spacing w:after="160"/>
        <w:ind w:firstLine="0"/>
        <w:jc w:val="center"/>
      </w:pPr>
      <w:r>
        <w:rPr>
          <w:rFonts w:ascii="楷体" w:hAnsi="楷体" w:eastAsia="楷体"/>
          <w:color w:val="555555"/>
          <w:sz w:val="22"/>
        </w:rPr>
        <w:t>个人主页：https://zhengwen69.github.io/cdu-gufei-web-demo/HuangZhengwen.html</w:t>
      </w:r>
    </w:p>
    <w:p>
      <w:pPr>
        <w:spacing w:after="160"/>
        <w:ind w:firstLine="0"/>
        <w:jc w:val="center"/>
      </w:pPr>
      <w:r>
        <w:rPr>
          <w:rFonts w:ascii="楷体" w:hAnsi="楷体" w:eastAsia="楷体"/>
          <w:color w:val="555555"/>
          <w:sz w:val="22"/>
        </w:rPr>
        <w:t>关联报告：《穿越周期：产出导向的四种非标新出口》</w:t>
      </w:r>
    </w:p>
    <w:p>
      <w:pPr>
        <w:ind w:firstLine="0"/>
      </w:pPr>
    </w:p>
    <w:p>
      <w:pPr>
        <w:ind w:firstLine="0"/>
      </w:pP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本手册是分会场6专题报告《穿越周期：产出导向的四种非标新出口》的配套解答。报告讲了“我做了什么”——本手册回答“你可以怎么做”。一位蓉漂一线教师的多年实践，拆解为五个可操作的问题、四条可复用的路径、三个可对照的案例。每章附有浏览页URL——扫码即验，不靠文字说服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第一章 · 副业变产业——从零散接单到闭环组织化运营</w:t>
      </w:r>
    </w:p>
    <w:p>
      <w:pPr>
        <w:pStyle w:val="Heading2"/>
      </w:pPr>
      <w:r>
        <w:rPr>
          <w:rFonts w:ascii="黑体" w:hAnsi="黑体" w:eastAsia="黑体"/>
          <w:sz w:val="26"/>
        </w:rPr>
        <w:t>一、核心问题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副业是个人/小团队零散变现、时间碎片化、无标准、无复用、无规模；产业是可复制、可规模化、有组织、有资产壁垒、现金流可持续、能抗周期的商业主体。怎么从前者走到后者？</w:t>
      </w:r>
    </w:p>
    <w:p>
      <w:pPr>
        <w:pStyle w:val="Heading2"/>
      </w:pPr>
      <w:r>
        <w:rPr>
          <w:rFonts w:ascii="黑体" w:hAnsi="黑体" w:eastAsia="黑体"/>
          <w:sz w:val="26"/>
        </w:rPr>
        <w:t>二、解题路径：门户 + 个人IP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黄老师是怎么做的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1. 边界切割与主体确权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厘清高校科研合规边界，把“个人私活”转为法人主体业务，权责、财务、知识产权隔离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四川长城环境科学研究院=企业主体；成都大学=教学阵地；两线并行、互不冲突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2. 能力模块化、资产化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拊个人经验拆解为可复用模块/数字资产，从“靠人干活”转向“靠产品+流程交付”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200万字纪实小说=20年工程经验数字化资产；27个案例=标准化拆解模块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3. 组织分工与流程标准化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建立研发、交付、商务、运维、合规分工，形成SOP，用流程替代个人依赖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11-Agent协同体系=把“备课-拆解-出题-评价”串行手工变为并行自动化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4. 现金流与增长飞轮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从一次性项目延伸为持续性收入，案例沉淀→资质积累→更大订单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67页门户=零成本获客底座；故事云=免费引流→信任→订单自循环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5. 合规与壁垒构建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布局专利、软著、行业资质、标准参编，形成技术+资质+渠道壁垒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9项版权登记+6件专利+10篇论文=知识产权壁垒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三、案例锚点A：医疗垃圾焚烧炉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2003年：卖实物产品（焚烧炉）——有重量，需吊车货车，依赖制造与物流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2008-2018年：卖咨询报告/环评批文/工程承揽——依赖资质与行政审批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2026年探索：能不能不卖实物、不卖报告——卖课？卖书？卖故事？面向消费市场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关键教训：从“卖铁”到“卖故事”——铁会锈，故事不会。实物产品→数字资产，才是真正的“产业化”</w:t>
      </w:r>
    </w:p>
    <w:p>
      <w:pPr>
        <w:pStyle w:val="Heading2"/>
      </w:pPr>
      <w:r>
        <w:rPr>
          <w:rFonts w:ascii="黑体" w:hAnsi="黑体" w:eastAsia="黑体"/>
          <w:sz w:val="26"/>
        </w:rPr>
        <w:t>四、浏览页验证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个人主页  https://zhengwen69.github.io/cdu-gufei-web-demo/HuangZhengwen.html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课程概览（版权证书集中展示）  https://zhengwen69.github.io/cdu-gufei-web-demo/课程概览.html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IP孵化结题报告  https://zhengwen69.github.io/cdu-gufei-web-demo/IP孵化结题报告.html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第二章 · 中餐变汉堡——非标服务/技术→工业化单品标品</w:t>
      </w:r>
    </w:p>
    <w:p>
      <w:pPr>
        <w:pStyle w:val="Heading2"/>
      </w:pPr>
      <w:r>
        <w:rPr>
          <w:rFonts w:ascii="黑体" w:hAnsi="黑体" w:eastAsia="黑体"/>
          <w:sz w:val="26"/>
        </w:rPr>
        <w:t>一、核心问题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中餐=定制化、经验依赖、流程模糊、品质波动、难以规模化；汉堡=配方固定、工艺标准化、参数可控、模块化生产、可渠道分销。科研服务/技术转化如何从“中餐”变“汉堡”？</w:t>
      </w:r>
    </w:p>
    <w:p>
      <w:pPr>
        <w:pStyle w:val="Heading2"/>
      </w:pPr>
      <w:r>
        <w:rPr>
          <w:rFonts w:ascii="黑体" w:hAnsi="黑体" w:eastAsia="黑体"/>
          <w:sz w:val="26"/>
        </w:rPr>
        <w:t>二、解题路径：故事云 + 智能体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黄老师是怎么做的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1. 解构核心价值，剥离非必要定制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提炼业务中高频、通用、可量化的核心环节；个性化压缩到少量定制模块，其余固化为标准单元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20年工程经验→7部纪实小说→27个标准化教学案例——不是每个项目都从头讲，是从小说中拆出标准模块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2. 参数化、数字化、封装化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把经验公式、工艺诀窍转化为数学模型、算法代码、标准化模板——形成“黑盒标品”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Agent-S自动拆解：小说章回→FND五段法→标准化案例。输入一章小说，输出一个教案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3. 分级产品矩阵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基础标品（低价走量）+进阶层（模块化组合）+定制层（高毛利补充）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免费连载小说（基础层·引流）→教学案例库（进阶层·教学复用）→专著/论文（定制层·学术固化）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4. 供应链与品控工业化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建立质量核验流程、交付时效标准、售后响应机制，实现跨地域批量交付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7步闭环：预习→准备→讲授→学习→练习→验证→改进——每步有Agent、每产有审核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5. 品牌化与渠道适配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标品统一命名、技术手册、案例库、认证背书，适配规模化渠道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全部开源——任何教师fork即可部署，方法论成为“可自我复制的IP”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三、案例锚点B：环评“串串香模式”盈利重构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串串香特征：碎片化接单、小团队零散编制、低价内卷、靠人脉拉单、以报告交付为终点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重构方向：标准化降本（环评智能辅助平台/模板封装）+业务升维（前置咨询→环评→验收→环保管家年度托管）+组织升级（整合环评/监测/工程/法律/政策团队）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黄老师的对应：故事云=环评经验的结构化表达；智能体=环评编制自动化；门户=案例成果可视化获客平台</w:t>
      </w:r>
    </w:p>
    <w:p>
      <w:pPr>
        <w:pStyle w:val="Heading2"/>
      </w:pPr>
      <w:r>
        <w:rPr>
          <w:rFonts w:ascii="黑体" w:hAnsi="黑体" w:eastAsia="黑体"/>
          <w:sz w:val="26"/>
        </w:rPr>
        <w:t>四、浏览页验证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全量案例映射表（27案例×35知识群）  https://zhengwen69.github.io/cdu-gufei-web-demo/industry-education/cases-full.html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故事云NFSC流水线  https://zhengwen69.github.io/cdu-gufei-web-demo/industry-education/pipeline.html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Agent七步赋能  https://zhengwen69.github.io/cdu-gufei-web-demo/industry-education/agents.html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第三章 · 传媒获客——持续获取高质量横向课题/订单</w:t>
      </w:r>
    </w:p>
    <w:p>
      <w:pPr>
        <w:pStyle w:val="Heading2"/>
      </w:pPr>
      <w:r>
        <w:rPr>
          <w:rFonts w:ascii="黑体" w:hAnsi="黑体" w:eastAsia="黑体"/>
          <w:sz w:val="26"/>
        </w:rPr>
        <w:t>一、核心问题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传统模式：等项目、靠人脉、跑关系——被动、不稳定、不可规模化。如何用现代传媒+市场手段，从“人脉等单”转为“品牌引流→精准获客→内容信任→商务闭环→复购转介绍”？</w:t>
      </w:r>
    </w:p>
    <w:p>
      <w:pPr>
        <w:pStyle w:val="Heading2"/>
      </w:pPr>
      <w:r>
        <w:rPr>
          <w:rFonts w:ascii="黑体" w:hAnsi="黑体" w:eastAsia="黑体"/>
          <w:sz w:val="26"/>
        </w:rPr>
        <w:t>二、解题路径：门户 + 故事云 + 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具体动作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黄老师是怎么做的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1. 内容传媒：建立专业话语权，被动引流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输出硬核专业内容，塑造领域专家IP，让甲方主动找上门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200万字免费连载纪实小说=最大的内容引流池；10篇国际论文=学术信任背书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2. 案例可视化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把已完成项目做成可视化案例集、效果数据对比——用成果替代口头宣传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67页门户=全部成果在线可查、扫码即验——评审/甲方不用信你，信自己的手机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3. 精准市场运营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客户分层画像、数字化获客、行业展会+路演、渠道联营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门户首页=全系统导航，一页总览；迁移探索=7类迁移场景展示——不同客户看到不同入口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4. 商务闭环与信任沉淀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前置价值输出、合规化商务、客户成功体系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免费连载→信任积累→Agent辅助交付→持续迭代——全链条零边际成本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5. 品牌口碑放大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将标杆项目转化为政府推荐目录、示范工程、行业奖项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百度百科双词条；9项版权登记；10国10刊论文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三、核心优势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不投泛流量广告——聚焦垂直行业决策人群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内容突出可量化价值，而非纯学术概念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短视频、直播、虚拟展厅降低专业理解门槛</w:t>
      </w:r>
    </w:p>
    <w:p>
      <w:pPr>
        <w:pStyle w:val="Heading2"/>
      </w:pPr>
      <w:r>
        <w:rPr>
          <w:rFonts w:ascii="黑体" w:hAnsi="黑体" w:eastAsia="黑体"/>
          <w:sz w:val="26"/>
        </w:rPr>
        <w:t>四、浏览页验证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主门户首页  https://zhengwen69.github.io/cdu-gufei-web-demo/index.html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教研科研进展  https://zhengwen69.github.io/cdu-gufei-web-demo/教研科研进展.html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听弦（7部小说）  https://zhengwen69.github.io/cdu-gufei-web-demo/TingXian.html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迁移探索  https://zhengwen69.github.io/cdu-gufei-web-demo/迁移探索.html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第四章 · 存量消逝后——2026+的新衍生物、新产品、新产出</w:t>
      </w:r>
    </w:p>
    <w:p>
      <w:pPr>
        <w:pStyle w:val="Heading2"/>
      </w:pPr>
      <w:r>
        <w:rPr>
          <w:rFonts w:ascii="黑体" w:hAnsi="黑体" w:eastAsia="黑体"/>
          <w:sz w:val="26"/>
        </w:rPr>
        <w:t>一、核心问题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当A（焚烧炉研发）、B（环评编制）等传统存量业务萎缩、AI替代基础环节、监管流程数字化——出路在哪？</w:t>
      </w:r>
    </w:p>
    <w:p>
      <w:pPr>
        <w:pStyle w:val="Heading2"/>
      </w:pPr>
      <w:r>
        <w:rPr>
          <w:rFonts w:ascii="黑体" w:hAnsi="黑体" w:eastAsia="黑体"/>
          <w:sz w:val="26"/>
        </w:rPr>
        <w:t>二、解题路径：四者融合衍生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衍生方向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具体内容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黄老师的探索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方向一：智能软件与数字产品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行业数据中台、AI辅助决策系统、数字孪生运维平台、SaaS订阅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11-Agent协同体系——本身就是一套可授权的AI教学/工作平台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方向二：模块化成套装备与专用耗材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分布式应急医废处置单元、核心节能/脱除模块、污染治理一体化小型设备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6件专利——涵盖材料科学、AI教学、人体工学、文化遗产数字化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方向三：高阶技术服务与智库输出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重大项目顶层方案设计、行业标准/政策研究编制、双碳路径规划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10篇论文×10国10刊=国际学术话语权；专著出版中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方向四：数据要素与价值转化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工况数据库授权、排放/能耗数据资产运营、碳账户核算与交易纪纪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小说日更6600字=持续数据生产；Agent日志=结构化教学数据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方向五：跨界融合新业态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医废-能源-资源化循环、环境治理与乡村振兴融合、跨境产业链环境合规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7领域跨域迁移验证——从固废到UAV/竹笛/英语/羌乐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方向六：科研服务范式升级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横向课题全流程管理工具、成果转化孵化、联合实验室运营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67页开源门户=可自我复制的方法论IP——任何教师fork即部署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三、案例锚点C：2026年探索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A(焚烧炉)的演化：实物设备→智能运维平台→医废全链条溯源系统→碳资产开发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B(环评)的演化：报告编制→标准化SaaS工具→环保管家年度托管→区域环境数字孪生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• C(四种出口融合)：故事云（内容生产）+门户（分发渠道）+智能体（交付工具）+IP（品牌溢价）=一个人就是一条产业链</w:t>
      </w:r>
    </w:p>
    <w:p>
      <w:pPr>
        <w:pStyle w:val="Heading2"/>
      </w:pPr>
      <w:r>
        <w:rPr>
          <w:rFonts w:ascii="黑体" w:hAnsi="黑体" w:eastAsia="黑体"/>
          <w:sz w:val="26"/>
        </w:rPr>
        <w:t>四、浏览页验证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建设任务书  https://zhengwen69.github.io/cdu-gufei-web-demo/建设任务书.html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IP孵化结题报告  https://zhengwen69.github.io/cdu-gufei-web-demo/IP孵化结题报告.html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>迁移探索  https://zhengwen69.github.io/cdu-gufei-web-demo/迁移探索.html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第五章 · 再说教改回到师生（教改有且不仅限于：学生高起点就业+老师穿越周期+闭环+检验表）</w:t>
      </w:r>
    </w:p>
    <w:p>
      <w:pPr>
        <w:pStyle w:val="Heading2"/>
      </w:pPr>
      <w:r>
        <w:rPr>
          <w:rFonts w:ascii="黑体" w:hAnsi="黑体" w:eastAsia="黑体"/>
          <w:sz w:val="26"/>
        </w:rPr>
        <w:t>一、核心主张</w:t>
      </w:r>
    </w:p>
    <w:p>
      <w:pPr>
        <w:pStyle w:val="Normal"/>
        <w:spacing w:line="360" w:lineRule="auto"/>
        <w:ind w:firstLine="440"/>
      </w:pPr>
      <w:r>
        <w:rPr>
          <w:rFonts w:eastAsia="宋体" w:ascii="宋体"/>
          <w:sz w:val="22"/>
        </w:rPr>
        <w:t xml:space="preserve">本分会场的主题是“产出导向的内部评价机制建设与运行”。说到底，这属于“教改”——工程教育教学改革。但什么是教改？修订课程大纲、调整评价指标、申报教改课题——这些是教改的常规操作。本章想说的是另一种教改：它不写在大纲上，不填在表格里，但直接决定教改的终极成效——“学生能不能高起点就业？老师能不能高质量再就业？”如果这两个答案是否定的，前面的教改都是纸上谈兵。</w:t>
      </w:r>
    </w:p>
    <w:p>
      <w:pPr>
        <w:spacing w:line="360" w:lineRule="auto"/>
        <w:ind w:firstLine="440"/>
      </w:pPr>
      <w:r>
        <w:rPr>
          <w:rFonts w:eastAsia="宋体" w:ascii="宋体"/>
          <w:sz w:val="22"/>
        </w:rPr>
        <w:t xml:space="preserve">前四章回答了“怎么造”——那是教改的“术”。这一章回答“造了给谁用”——这是教改的“道”。教改的终极检验标准有且不仅限于两条：学生能不能高起点就业？教师能不能高质量再就业——丝滑穿越大周期？</w:t>
      </w:r>
    </w:p>
    <w:p>
      <w:pPr>
        <w:pStyle w:val="Heading2"/>
      </w:pPr>
      <w:r>
        <w:rPr>
          <w:rFonts w:ascii="黑体" w:hAnsi="黑体" w:eastAsia="黑体"/>
          <w:sz w:val="26"/>
        </w:rPr>
        <w:t>二、学生——从书本到实战，从生手到熟手</w:t>
      </w:r>
    </w:p>
    <w:p>
      <w:pPr>
        <w:pStyle w:val="Heading2"/>
      </w:pPr>
      <w:r>
        <w:rPr>
          <w:rFonts w:ascii="黑体" w:hAnsi="黑体" w:eastAsia="黑体"/>
          <w:sz w:val="26"/>
        </w:rPr>
        <w:t>（一）能做什么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实践场景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对应出口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具体参与内容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门户搭建维护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网页制作、内容采编、案例数字化呈现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故事云素材采集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故事云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工程纪实协作、案例拆解与标准化、素材库维护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智能体实操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智能体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Prompt调试、流程运维、课堂/项目辅助执行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横向项目实习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全部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真实产业项目全流程参与，从生手快速成长为熟手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（二）能学到什么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能力维度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传统课堂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四条路径下的习得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工程能力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课本理论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一线隐性知识、全流程业务逻辑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数字能力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无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数字化工具链、AI协同、内容创作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项目能力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模拟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真实项目交付、商务沟通、市场化认知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思维升级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标准答案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成果包装、IP思维、产业链上下游视野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（三）能获得什么（就业增益）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突破维度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传统就业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四条路径下的就业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地域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校招单点，局限本地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数字门户+线上内容，求职范围扩至全国乃至行业全域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产业链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单岗位匹配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深度嵌入真实项目链路，适配工程、咨询、数字化、运营多赛道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渠道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依赖学校招聘会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IP+公开成果门户，主动触达优质雇主、头部单位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实践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简历空泛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真实项目+标准化训练，履历有硬核成果、可核验案例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质量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起薪偏低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复合能力背书，显著提升高起点就业、优质岗位录取概率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三、老师——从清贫办学到长效发展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收益链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如何实现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数据/验证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横向课题源源不断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门户+故事云+IP=持续专业曝光与信任背书→从“等项目”转为“市场主动引流、渠道联营、订单自循环”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67页门户，全部扫码即验；10篇论文×10国10刊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收入结构反转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标准化服务+数字资产授权+IP衍生收益→副业收入规模、稳定性逐步超越传统主业薪酬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9项版权登记+6件专利→可确权知识资产；200万字→一次创作N次拆解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创收反哺教研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横向营收→实验平台升级+研究生津贴+前沿方向预研→真实产业问题反哺课堂案例、教改内容、纵向课题选题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7部小说→27教学案例→10篇论文——“产→教→研”正向闭环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自主权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时间与经济自主→从容深耕教学、攻关前沿、培育学生→兼顾学术尊严、生活质量与职业长期发展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11-Agent承接重复劳动→教师腾出手做高价值创造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6"/>
        </w:rPr>
        <w:t>四、师生双向穿越周期的闭环</w:t>
      </w: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学生参与实践→产出可核验成果→高起点就业</w:t>
      </w: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↓</w:t>
      </w: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老师获取课题→创收反哺教研→培养更好学生→更高品牌溢价</w:t>
      </w: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↓</w:t>
      </w: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新一轮正向循环</w:t>
      </w:r>
    </w:p>
    <w:p>
      <w:pPr>
        <w:pStyle w:val="Heading2"/>
      </w:pPr>
      <w:r>
        <w:rPr>
          <w:rFonts w:ascii="黑体" w:hAnsi="黑体" w:eastAsia="黑体"/>
          <w:sz w:val="26"/>
        </w:rPr>
        <w:t>五、最终检验表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检验维度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检验标准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验证方式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学生能不能高起点就业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简历有真案例、面试能拆工程、渠道跨地域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cases-full.html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老师能不能高质量再就业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换领域照样跑通、收入反超主业、创收反哺教研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迁移探索.html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系统能不能持续运转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零运维·零边际成本·可自我复制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index.html</w:t>
            </w:r>
          </w:p>
        </w:tc>
      </w:tr>
    </w:tbl>
    <w:p/>
    <w:p>
      <w:pPr>
        <w:pStyle w:val="Normal"/>
        <w:spacing w:line="360" w:lineRule="auto"/>
        <w:ind w:firstLine="440"/>
      </w:pPr>
      <w:r>
        <w:rPr>
          <w:rFonts w:eastAsia="宋体" w:ascii="宋体"/>
          <w:sz w:val="22"/>
        </w:rPr>
        <w:t xml:space="preserve">教改，有且不仅限于此。故事云、智能体、门户、个人IP——每一条都是教改的“非标方法论”。它们不申请教改课题，却比大多数教改课题更深刻地改变了教与学。它们没有“教改”的名分，却有教改的实效。本章将其锁定在“学生高起点就业+老师穿越周期”这一维度——但NFSC教学法本身，早已在多维教改中运行了多年。</w:t>
      </w:r>
    </w:p>
    <w:p>
      <w:pPr>
        <w:pStyle w:val="Normal"/>
        <w:ind w:firstLine="0"/>
      </w:pPr>
      <w:r>
        <w:rPr>
          <w:rFonts w:ascii="Calibri"/>
          <w:sz w:val="16"/>
          <w:color w:val="336699"/>
        </w:rPr>
        <w:t xml:space="preserve">    参见：课程概览（OBE四目标）  https://zhengwen69.github.io/cdu-gufei-web-demo/课程概览.html</w:t>
      </w:r>
    </w:p>
    <w:p>
      <w:pPr>
        <w:pStyle w:val="Normal"/>
        <w:ind w:firstLine="0"/>
      </w:pPr>
      <w:r>
        <w:rPr>
          <w:rFonts w:ascii="Calibri"/>
          <w:sz w:val="16"/>
          <w:color w:val="336699"/>
        </w:rPr>
        <w:t xml:space="preserve">    参见：教研科研进展（10篇教改论文）  https://zhengwen69.github.io/cdu-gufei-web-demo/教研科研进展.html</w:t>
      </w:r>
    </w:p>
    <w:p>
      <w:pPr>
        <w:pStyle w:val="Normal"/>
        <w:ind w:firstLine="0"/>
      </w:pPr>
      <w:r>
        <w:rPr>
          <w:rFonts w:ascii="Calibri"/>
          <w:sz w:val="16"/>
          <w:color w:val="336699"/>
        </w:rPr>
        <w:t xml:space="preserve">    参见：建设任务书（揭榜挂帅教改申报）  https://zhengwen69.github.io/cdu-gufei-web-demo/建设任务书.html</w:t>
      </w: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“产出导向，就是学生高起点就业、教师高质量再就业——丝滑穿越大周期。”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附录A · 逻辑对照图谱（四大问题×四条路径一页表）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0"/>
        <w:gridCol w:w="3060"/>
        <w:gridCol w:w="3060"/>
      </w:tblGrid>
      <w:tr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核心痛点（四大问题）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对应新出口</w:t>
            </w:r>
          </w:p>
        </w:tc>
        <w:tc>
          <w:tcPr>
            <w:tcW w:type="dxa" w:w="3060"/>
            <w:shd w:fill="E67E22" w:val="clear"/>
          </w:tcPr>
          <w:p>
            <w:pPr>
              <w:ind w:firstLine="0"/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18"/>
              </w:rPr>
              <w:t>核心价值落点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副业零散接单，难以规模化成产业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门户+个人IP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成果资产化、品牌化，建立可复制运营底座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非标经验依赖强，无法工业化做单品标品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故事云+智能体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隐性知识拆解标准化，流程固化、边际成本趋零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依赖人脉接单，缺市场化获客渠道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门户+故事云+个人IP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专业内容引流，信任沉淀，高质量订单持续汇聚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2026年后传统业务萎缩，存量增量消逝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四者融合衍生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数字资产、AI服务、方法论授权、品牌增值，开辟第二曲线</w:t>
            </w:r>
          </w:p>
        </w:tc>
      </w:tr>
      <w:tr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终极检验：回到师生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四者闭环</w:t>
            </w:r>
          </w:p>
        </w:tc>
        <w:tc>
          <w:tcPr>
            <w:tcW w:type="dxa" w:w="3060"/>
          </w:tcPr>
          <w:p>
            <w:pPr>
              <w:ind w:firstLine="0"/>
            </w:pPr>
            <w:r/>
            <w:r>
              <w:rPr>
                <w:rFonts w:ascii="宋体" w:hAnsi="宋体" w:eastAsia="宋体"/>
                <w:sz w:val="16"/>
              </w:rPr>
              <w:t>学生高起点就业+教师高质量再就业=穿越周期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附录B · 浏览页URL清单（14个关键页面）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[1] 个人学术主页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https://zhengwen69.github.io/cdu-gufei-web-demo/HuangZhengwen.html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[2] 主门户首页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https://zhengwen69.github.io/cdu-gufei-web-demo/index.html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[3] 课程概览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https://zhengwen69.github.io/cdu-gufei-web-demo/课程概览.html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[4] 教研科研进展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https://zhengwen69.github.io/cdu-gufei-web-demo/教研科研进展.html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[5] 建设任务书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https://zhengwen69.github.io/cdu-gufei-web-demo/建设任务书.html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[6] IP孵化结题报告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https://zhengwen69.github.io/cdu-gufei-web-demo/IP孵化结题报告.html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[7] 听弦（七部小说）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https://zhengwen69.github.io/cdu-gufei-web-demo/TingXian.html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[8] Agent团队演示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https://zhengwen69.github.io/cdu-gufei-web-demo/agent团队演示.html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[9] 全量案例映射表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https://zhengwen69.github.io/cdu-gufei-web-demo/industry-education/cases-full.html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[10] Agent七步赋能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https://zhengwen69.github.io/cdu-gufei-web-demo/industry-education/agents.html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[11] 故事云流水线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https://zhengwen69.github.io/cdu-gufei-web-demo/industry-education/pipeline.html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[12] 迁移探索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https://zhengwen69.github.io/cdu-gufei-web-demo/迁移探索.html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[13] 百度百科·黄正文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https://baike.baidu.com/item/黄正文/5128326</w:t>
      </w:r>
    </w:p>
    <w:p>
      <w:pPr>
        <w:ind w:firstLine="0"/>
      </w:pP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0"/>
        </w:rPr>
        <w:t>[14] 百度百科·点暇斋</w:t>
      </w:r>
    </w:p>
    <w:p>
      <w:pPr>
        <w:spacing w:after="20"/>
        <w:ind w:firstLine="0"/>
      </w:pPr>
      <w:r>
        <w:rPr>
          <w:rFonts w:ascii="Calibri" w:hAnsi="Calibri"/>
          <w:color w:val="336699"/>
          <w:sz w:val="16"/>
        </w:rPr>
        <w:t xml:space="preserve">    https://baike.baidu.com/item/点暇斋/65813278</w:t>
      </w:r>
    </w:p>
    <w:p>
      <w:pPr>
        <w:ind w:firstLine="0"/>
      </w:pP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0"/>
        </w:rPr>
        <w:t>附录C · 口播稿/展板文案</w:t>
      </w:r>
    </w:p>
    <w:p>
      <w:pPr>
        <w:pStyle w:val="Heading2"/>
      </w:pPr>
      <w:r>
        <w:rPr>
          <w:rFonts w:ascii="黑体" w:hAnsi="黑体" w:eastAsia="黑体"/>
          <w:sz w:val="26"/>
        </w:rPr>
        <w:t>一、60秒演讲口播稿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各位老师好。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我想了一下，老师们建议要解决的事情，有如下几个问题——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第一，如何解决副业变成产业？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第二，如何将中餐变成汉堡？工业化产品、单品标品？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第三，现代传媒、广告如何用市场手段，源源不断找到老师们熟悉的“横向项目课题”——即高质量的订单？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第四，解剖三个案例：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A、医疗垃圾焚烧炉研发与商业化路径；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B、也许在座的各位比较熟悉的环评，如何将环评由“串串香模式”进行盈利模式研发，从而接住这潲天富贵？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C、2026年及以后，当A和B所有熟悉的、习惯的存量与增量都消逝，探索一下，有无新的衍生物、新的产品、新的产出品？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我们的回答是四条非标新出口——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门户：零成本静态成果集群，扫码即验、可复制复用；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故事云：工程纪实转化教学案例，隐性知识数字化流通；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智能体：11-Agent协同，单人产能倍增，边际成本趋零；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个人IP：多身份叠加、方法论跨域迁移，构筑长期价值。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对学生——参与真实项目、打破就业地域限制、拓宽渠道、从生手练成熟手，高起点就业。</w:t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对老师——数字品牌持续引流，横向课题经费源源不断，副业收入反超主业，创收反哺教研。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</w:r>
    </w:p>
    <w:p>
      <w:pPr>
        <w:spacing w:line="360" w:lineRule="auto"/>
        <w:ind w:firstLine="440"/>
      </w:pPr>
      <w:r>
        <w:rPr>
          <w:rFonts w:ascii="宋体" w:hAnsi="宋体" w:eastAsia="宋体"/>
          <w:b w:val="0"/>
          <w:sz w:val="22"/>
        </w:rPr>
        <w:t>跳出单一评价指标，以产出导向筑牢师生发展底气，——丝滑穿越大周期。谢谢。</w:t>
      </w:r>
    </w:p>
    <w:p>
      <w:pPr>
        <w:pStyle w:val="Heading2"/>
      </w:pPr>
      <w:r>
        <w:rPr>
          <w:rFonts w:ascii="黑体" w:hAnsi="黑体" w:eastAsia="黑体"/>
          <w:sz w:val="26"/>
        </w:rPr>
        <w:t>二、展板精简文案</w:t>
      </w:r>
    </w:p>
    <w:p>
      <w:pPr>
        <w:spacing w:before="80" w:after="80"/>
        <w:ind w:firstLine="0" w:left="850"/>
      </w:pPr>
      <w:r>
        <w:rPr>
          <w:rFonts w:ascii="楷体" w:hAnsi="楷体" w:eastAsia="楷体"/>
          <w:color w:val="555555"/>
          <w:sz w:val="20"/>
        </w:rPr>
        <w:t>穿越周期：科研转化非标新出口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核心痛点：副业产业化难 · 非标难工业化 · 优质横向订单不足 · 传统业务存量萎缩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落地路径：门户 · 故事云 · 智能体 · 个人IP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门户：零成本静态成果集群，扫码即验、可复制复用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故事云：工程纪实转化教学案例，隐性知识数字化流通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智能体：11-Agent协同，单人产能倍增，兼顾教学与规模化输出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个人IP：多身份叠加、方法论跨域迁移，构筑长期价值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2"/>
        </w:rPr>
        <w:t>核心主张：回归师生发展本质，以新质生产力重构产出导向，实现周期穿越、长效发展</w:t>
      </w:r>
    </w:p>
    <w:sectPr w:rsidR="00FC693F" w:rsidRPr="0006063C" w:rsidSect="00034616">
      <w:pgSz w:w="12240" w:h="15840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4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