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ind w:firstLine="0"/>
        <w:jc w:val="center"/>
      </w:pPr>
      <w:r>
        <w:rPr>
          <w:rFonts w:ascii="黑体" w:hAnsi="黑体" w:eastAsia="黑体"/>
          <w:b/>
          <w:sz w:val="40"/>
        </w:rPr>
        <w:t>穿越周期：产出导向的四种非标新出口</w:t>
      </w:r>
    </w:p>
    <w:p>
      <w:pPr>
        <w:ind w:firstLine="0"/>
        <w:jc w:val="center"/>
      </w:pPr>
      <w:r>
        <w:rPr>
          <w:rFonts w:ascii="黑体" w:hAnsi="黑体" w:eastAsia="黑体"/>
          <w:b/>
          <w:sz w:val="30"/>
        </w:rPr>
        <w:t>——门户·故事云·智能体·个人IP</w:t>
      </w:r>
    </w:p>
    <w:p>
      <w:pPr>
        <w:spacing w:after="120"/>
        <w:ind w:firstLine="0"/>
        <w:jc w:val="center"/>
      </w:pPr>
      <w:r>
        <w:rPr>
          <w:rFonts w:ascii="楷体" w:hAnsi="楷体" w:eastAsia="楷体"/>
          <w:color w:val="555555"/>
          <w:sz w:val="26"/>
        </w:rPr>
      </w:r>
    </w:p>
    <w:p>
      <w:pPr>
        <w:spacing w:after="120"/>
        <w:ind w:firstLine="0"/>
        <w:jc w:val="center"/>
      </w:pPr>
      <w:r>
        <w:rPr>
          <w:rFonts w:ascii="楷体" w:hAnsi="楷体" w:eastAsia="楷体"/>
          <w:color w:val="555555"/>
          <w:sz w:val="26"/>
        </w:rPr>
        <w:t>分会场6：产出导向的内部评价机制建设与运行</w:t>
      </w:r>
    </w:p>
    <w:p>
      <w:pPr>
        <w:spacing w:after="120"/>
        <w:ind w:firstLine="0"/>
        <w:jc w:val="center"/>
      </w:pPr>
      <w:r>
        <w:rPr>
          <w:rFonts w:ascii="楷体" w:hAnsi="楷体" w:eastAsia="楷体"/>
          <w:color w:val="555555"/>
          <w:sz w:val="26"/>
        </w:rPr>
      </w:r>
    </w:p>
    <w:p>
      <w:pPr>
        <w:spacing w:after="120"/>
        <w:ind w:firstLine="0"/>
        <w:jc w:val="center"/>
      </w:pPr>
      <w:r>
        <w:rPr>
          <w:rFonts w:ascii="楷体" w:hAnsi="楷体" w:eastAsia="楷体"/>
          <w:color w:val="555555"/>
          <w:sz w:val="26"/>
        </w:rPr>
        <w:t>分享人：黄正文 教授</w:t>
      </w:r>
    </w:p>
    <w:p>
      <w:pPr>
        <w:spacing w:after="120"/>
        <w:ind w:firstLine="0"/>
        <w:jc w:val="center"/>
      </w:pPr>
      <w:r>
        <w:rPr>
          <w:rFonts w:ascii="楷体" w:hAnsi="楷体" w:eastAsia="楷体"/>
          <w:color w:val="555555"/>
          <w:sz w:val="26"/>
        </w:rPr>
        <w:t>成都大学 · 建筑与土木工程学院 · 环境工程系</w:t>
      </w:r>
    </w:p>
    <w:p>
      <w:pPr>
        <w:spacing w:after="120"/>
        <w:ind w:firstLine="0"/>
        <w:jc w:val="center"/>
      </w:pPr>
      <w:r>
        <w:rPr>
          <w:rFonts w:ascii="楷体" w:hAnsi="楷体" w:eastAsia="楷体"/>
          <w:color w:val="555555"/>
          <w:sz w:val="26"/>
        </w:rPr>
      </w:r>
    </w:p>
    <w:p>
      <w:pPr>
        <w:spacing w:after="120"/>
        <w:ind w:firstLine="0"/>
        <w:jc w:val="center"/>
      </w:pPr>
      <w:r>
        <w:rPr>
          <w:rFonts w:ascii="楷体" w:hAnsi="楷体" w:eastAsia="楷体"/>
          <w:color w:val="555555"/>
          <w:sz w:val="26"/>
        </w:rPr>
        <w:t>个人主页：https://zhengwen69.github.io/cdu-gufei-web-demo/HuangZhengwen.html</w:t>
      </w:r>
    </w:p>
    <w:p/>
    <w:p>
      <w:pPr>
        <w:ind w:firstLine="0"/>
      </w:pPr>
      <w:r>
        <w:rPr>
          <w:rFonts w:ascii="宋体" w:hAnsi="宋体" w:eastAsia="宋体"/>
          <w:b/>
          <w:sz w:val="24"/>
        </w:rPr>
        <w:t>一、报告主题</w:t>
      </w:r>
    </w:p>
    <w:p>
      <w:r>
        <w:rPr>
          <w:rFonts w:ascii="宋体" w:hAnsi="宋体" w:eastAsia="宋体"/>
          <w:b w:val="0"/>
          <w:sz w:val="24"/>
        </w:rPr>
        <w:t>当"产出导向"被操作为论文数量、项目经费、获奖等级时，它已偏离了高校最朴素的准星：老师活得怎么样？学生走得怎么样？本报告从一个蓉漂一线教师的十五年实践出发，报告五种传统产出的相继塌方——工程装备市场饱和、环评咨询萎缩、房地产配套消失、生化环材沦为"天坑"、学术内卷难以为继——以及由此逼出的四种"非标"新出口：门户（67页GitHub Pages，扫码即验）、故事云（200万字纪实小说×27教学案例）、智能体（11-Agent协同×1人→11倍产能）、个人IP（五重身份叠加×7领域跨域迁移验证）。核心主张：产出导向不是一套指标体系，而是——学生能否高起点就业、教师能否高质量再就业——丝滑穿越大周期。</w:t>
      </w:r>
    </w:p>
    <w:p/>
    <w:p>
      <w:pPr>
        <w:ind w:firstLine="0"/>
      </w:pPr>
      <w:r>
        <w:rPr>
          <w:rFonts w:ascii="宋体" w:hAnsi="宋体" w:eastAsia="宋体"/>
          <w:b/>
          <w:sz w:val="24"/>
        </w:rPr>
        <w:t>二、报告主要内容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1. 卷首语：沈院的命题</w:t>
      </w:r>
    </w:p>
    <w:p>
      <w:r>
        <w:rPr>
          <w:rFonts w:ascii="宋体" w:hAnsi="宋体" w:eastAsia="宋体"/>
          <w:b w:val="0"/>
          <w:sz w:val="24"/>
        </w:rPr>
        <w:t>简要自介与命题回应。回顾2003年以来五次"活路塌方"（非典后焚烧炉→环评萎缩→房地产去库存→天坑专业→学术内卷），引出四个核心追问：出口在哪？目的是什么？投入产出比？如何让教授有尊严、有钱有闲且受学生爱戴？提出全文主旨——"产出导向，就是学生高起点就业、教师高质量再就业——丝滑穿越大周期。"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2. 第一章：故事云——把隐性知识变成可流通的故事</w:t>
      </w:r>
    </w:p>
    <w:p>
      <w:r>
        <w:rPr>
          <w:rFonts w:ascii="宋体" w:hAnsi="宋体" w:eastAsia="宋体"/>
          <w:b w:val="0"/>
          <w:sz w:val="24"/>
        </w:rPr>
        <w:t>介绍"纪实小说云"的构成：7部原创工程纪实小说、471回规划、200万字+、9项版权登记、免费连载于QQ阅读/17K文学平台。阐述小说→教学案例的转化链路（Agent-S自动拆解→FND五段法→27个标准化案例×35知识群，覆盖率100%）。讨论为什么"免费"——知识公共品的传播逻辑与实体商品相反，免费是获取最大流量、建立个人IP品牌的最短路径。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3. 第二章：门户——让成果变成活物</w:t>
      </w:r>
    </w:p>
    <w:p>
      <w:r>
        <w:rPr>
          <w:rFonts w:ascii="宋体" w:hAnsi="宋体" w:eastAsia="宋体"/>
          <w:b w:val="0"/>
          <w:sz w:val="24"/>
        </w:rPr>
        <w:t>介绍67页GitHub Pages门户集群的架构：主门户（14页）、产教融合门户（4页）、独立子门户（3站）、辅助功能页（4页）。逐页解读三个关键页面（主站首页、教研科研进展、建设任务书）。核心逻辑：全部门户零服务器、零运维、零预算，纯静态HTML——任何教师fork即可部署，方法论成为"可自我复制的IP"。论述门户如何将产业市场的"窄门"变为消费市场的"宽门"。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4. 第三章：智能体——1个人就是一支队伍</w:t>
      </w:r>
    </w:p>
    <w:p>
      <w:r>
        <w:rPr>
          <w:rFonts w:ascii="宋体" w:hAnsi="宋体" w:eastAsia="宋体"/>
          <w:b w:val="0"/>
          <w:sz w:val="24"/>
        </w:rPr>
        <w:t>介绍11-Agent协同体系的角色设计（教师端9个×学生端映射），7步闭环流程（预习→准备→讲授→学习→练习→验证→改进）。核心命题："AI放大教师"而非"AI替代教师"。投入产出分析：Prompt工程（一次性设计）+API调用→1人×11倍产能，边际成本趋零。讨论Agent如何同时服务消费市场（面向几千万人的内容分发）与课堂教学（备课/出题/评价自动化），实现"教改"与"搞副业"的统一。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5. 第四章：个人IP——流量时代的教授新风口</w:t>
      </w:r>
    </w:p>
    <w:p>
      <w:r>
        <w:rPr>
          <w:rFonts w:ascii="宋体" w:hAnsi="宋体" w:eastAsia="宋体"/>
          <w:b w:val="0"/>
          <w:sz w:val="24"/>
        </w:rPr>
        <w:t>呈现五重身份叠加的时间轴（实业家→学术管理→教育经营→教改创新→作家）。介绍"点暇斋"作家身份与百度百科双词条（黄正文+点暇斋）。展示7领域跨域迁移验证——NFSC方法论从固废研究生教学到UAV、竹笛、英语、羌乐等7个完全不同领域的成功迁移，证明"老师真的能换赛道"。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6. 结语：回到沈院的命题</w:t>
      </w:r>
    </w:p>
    <w:p>
      <w:r>
        <w:rPr>
          <w:rFonts w:ascii="宋体" w:hAnsi="宋体" w:eastAsia="宋体"/>
          <w:b w:val="0"/>
          <w:sz w:val="24"/>
        </w:rPr>
        <w:t>以四个追问与回答表逐条收回。附旧产出vs新产出最终对照表与核心数据汇总。封底金句——"产出导向，就是学生高起点就业、教师高质量再就业——丝滑穿越大周期。"</w:t>
      </w:r>
    </w:p>
    <w:p/>
    <w:p>
      <w:pPr>
        <w:ind w:firstLine="0"/>
      </w:pPr>
      <w:r>
        <w:rPr>
          <w:rFonts w:ascii="宋体" w:hAnsi="宋体" w:eastAsia="宋体"/>
          <w:b/>
          <w:sz w:val="24"/>
        </w:rPr>
        <w:t>三、关键词</w:t>
      </w:r>
    </w:p>
    <w:p>
      <w:pPr>
        <w:ind w:firstLine="0"/>
      </w:pPr>
      <w:r>
        <w:rPr>
          <w:rFonts w:ascii="宋体" w:hAnsi="宋体" w:eastAsia="宋体"/>
          <w:b w:val="0"/>
          <w:sz w:val="24"/>
        </w:rPr>
        <w:t>产出导向；门户；故事云；智能体；个人IP；周期穿越；NFSC教学法；产教融合；新质生产力</w:t>
      </w:r>
    </w:p>
    <w:p/>
    <w:p>
      <w:pPr>
        <w:ind w:firstLine="0"/>
      </w:pPr>
      <w:r>
        <w:rPr>
          <w:rFonts w:ascii="宋体" w:hAnsi="宋体" w:eastAsia="宋体"/>
          <w:b/>
          <w:sz w:val="24"/>
        </w:rPr>
        <w:t>四、附录</w:t>
      </w:r>
    </w:p>
    <w:p>
      <w:pPr>
        <w:ind w:firstLine="0"/>
      </w:pPr>
      <w:r>
        <w:rPr>
          <w:rFonts w:ascii="宋体" w:hAnsi="宋体" w:eastAsia="宋体"/>
          <w:b w:val="0"/>
          <w:sz w:val="24"/>
        </w:rPr>
        <w:t>报告全文附14个关键浏览页URL清单，所有论据均可扫码即时在线验证。</w:t>
      </w:r>
    </w:p>
    <w:p/>
    <w:p>
      <w:pPr>
        <w:ind w:firstLine="0"/>
      </w:pPr>
      <w:r>
        <w:rPr>
          <w:rFonts w:ascii="宋体" w:hAnsi="宋体" w:eastAsia="宋体"/>
          <w:b/>
          <w:sz w:val="24"/>
        </w:rPr>
        <w:t>五、报告全文字数</w:t>
      </w:r>
    </w:p>
    <w:p>
      <w:pPr>
        <w:ind w:firstLine="0"/>
      </w:pPr>
      <w:r>
        <w:rPr>
          <w:rFonts w:ascii="宋体" w:hAnsi="宋体" w:eastAsia="宋体"/>
          <w:b w:val="0"/>
          <w:sz w:val="24"/>
        </w:rPr>
        <w:t>约6,000字（含10张数据表格）。完整版Word文档与PDF可于分会场分发。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