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环境工程专业固废课程NFSC教学法要素在迁移场景中的呈现比较分析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9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编码框架/数据模型设计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NFSC四要素提取框架定稿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已完成___/___份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NFSC教学法要素迁移场景比较工作进展顺利。目前正处于数据收集阶段，预计中期检查后可进入分析写作阶段。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完成全部6案例要素提取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