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毕业设计开题报告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环境工程专业固废浏览页——NFSC 方法论时间线的设计</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在此背景下，本设计以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信息可视化理论（Tufte/Cairo）→ 时间线设计模式 → 交互式叙事 → NFSC方法论发展历程概述</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本设计聚焦NFSC 方法论时间线设计，拟回答/完成以下问题/任务：</w:t>
      </w:r>
    </w:p>
    <w:p>
      <w:pPr>
        <w:ind w:firstLine="357"/>
      </w:pPr>
      <w:r>
        <w:rPr>
          <w:rFonts w:ascii="Times New Roman" w:hAnsi="Times New Roman" w:eastAsia="宋体"/>
          <w:b w:val="0"/>
          <w:sz w:val="24"/>
        </w:rPr>
        <w:t>1. 梳理NFSC方法论从诞生（2023）到6卡迁移（2026）的完整时间节点</w:t>
      </w:r>
    </w:p>
    <w:p>
      <w:pPr>
        <w:ind w:firstLine="357"/>
      </w:pPr>
      <w:r>
        <w:rPr>
          <w:rFonts w:ascii="Times New Roman" w:hAnsi="Times New Roman" w:eastAsia="宋体"/>
          <w:b w:val="0"/>
          <w:sz w:val="24"/>
        </w:rPr>
        <w:t>2. 设计并实现一个具有展开/折叠交互功能的纵轴时间线HTML页</w:t>
      </w:r>
    </w:p>
    <w:p>
      <w:pPr>
        <w:ind w:firstLine="357"/>
      </w:pPr>
      <w:r>
        <w:rPr>
          <w:rFonts w:ascii="Times New Roman" w:hAnsi="Times New Roman" w:eastAsia="宋体"/>
          <w:b w:val="0"/>
          <w:sz w:val="24"/>
        </w:rPr>
        <w:t>3. 接入8语种i18n国际化翻译框架</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信息架构设计 + 前端开发 + 国际化适配</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HTML + CSS + JavaScript（时间线交互） + i18n.js</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VS Code / Chrome DevTools</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收集时间节点 → 设计纵轴时间线布局 → 实现展开/折叠交互 → 接入i18n</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收集时间节点数据</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设计页面原型 + 信息架构</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HTML/CSS/JS 编码实现</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交互测试 + i18n接入 + 响应式适配</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撰写设计说明书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毕业要求支撑矩阵</w:t>
      </w:r>
    </w:p>
    <w:p>
      <w:r>
        <w:rPr>
          <w:rFonts w:ascii="Times New Roman" w:hAnsi="Times New Roman" w:eastAsia="宋体"/>
          <w:b w:val="0"/>
          <w:sz w:val="24"/>
        </w:rPr>
        <w:t>（本选题与《工程教育认证标准》12条毕业要求的对应关系）</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eastAsia="宋体"/>
                <w:b/>
                <w:sz w:val="20"/>
              </w:rPr>
              <w:t>毕业要求条目</w:t>
            </w:r>
          </w:p>
        </w:tc>
        <w:tc>
          <w:tcPr>
            <w:tcW w:type="dxa" w:w="3120"/>
          </w:tcPr>
          <w:p>
            <w:r/>
            <w:r>
              <w:rPr>
                <w:rFonts w:ascii="Times New Roman" w:hAnsi="Times New Roman" w:eastAsia="宋体"/>
                <w:b/>
                <w:sz w:val="20"/>
              </w:rPr>
              <w:t>本选题如何支撑</w:t>
            </w:r>
          </w:p>
        </w:tc>
        <w:tc>
          <w:tcPr>
            <w:tcW w:type="dxa" w:w="3120"/>
          </w:tcPr>
          <w:p>
            <w:r/>
            <w:r>
              <w:rPr>
                <w:rFonts w:ascii="Times New Roman" w:hAnsi="Times New Roman" w:eastAsia="宋体"/>
                <w:b/>
                <w:sz w:val="20"/>
              </w:rPr>
              <w:t>对应工作内容</w:t>
            </w:r>
          </w:p>
        </w:tc>
      </w:tr>
      <w:tr>
        <w:tc>
          <w:tcPr>
            <w:tcW w:type="dxa" w:w="3120"/>
          </w:tcPr>
          <w:p>
            <w:r/>
            <w:r>
              <w:rPr>
                <w:rFonts w:ascii="Times New Roman" w:hAnsi="Times New Roman" w:eastAsia="宋体"/>
                <w:b w:val="0"/>
                <w:sz w:val="20"/>
              </w:rPr>
              <w:t>5. 使用现代工具</w:t>
            </w:r>
          </w:p>
        </w:tc>
        <w:tc>
          <w:tcPr>
            <w:tcW w:type="dxa" w:w="3120"/>
          </w:tcPr>
          <w:p>
            <w:r/>
            <w:r>
              <w:rPr>
                <w:rFonts w:ascii="Times New Roman" w:hAnsi="Times New Roman" w:eastAsia="宋体"/>
                <w:b w:val="0"/>
                <w:sz w:val="20"/>
              </w:rPr>
              <w:t>运用HTML/CSS/JS开发交互式时间线可视化工具</w:t>
            </w:r>
          </w:p>
        </w:tc>
        <w:tc>
          <w:tcPr>
            <w:tcW w:type="dxa" w:w="3120"/>
          </w:tcPr>
          <w:p>
            <w:r/>
            <w:r>
              <w:rPr>
                <w:rFonts w:ascii="Times New Roman" w:hAnsi="Times New Roman" w:eastAsia="宋体"/>
                <w:b w:val="0"/>
                <w:sz w:val="20"/>
              </w:rPr>
              <w:t>前端编码</w:t>
            </w:r>
          </w:p>
        </w:tc>
      </w:tr>
      <w:tr>
        <w:tc>
          <w:tcPr>
            <w:tcW w:type="dxa" w:w="3120"/>
          </w:tcPr>
          <w:p>
            <w:r/>
            <w:r>
              <w:rPr>
                <w:rFonts w:ascii="Times New Roman" w:hAnsi="Times New Roman" w:eastAsia="宋体"/>
                <w:b w:val="0"/>
                <w:sz w:val="20"/>
              </w:rPr>
              <w:t>10. 沟通</w:t>
            </w:r>
          </w:p>
        </w:tc>
        <w:tc>
          <w:tcPr>
            <w:tcW w:type="dxa" w:w="3120"/>
          </w:tcPr>
          <w:p>
            <w:r/>
            <w:r>
              <w:rPr>
                <w:rFonts w:ascii="Times New Roman" w:hAnsi="Times New Roman" w:eastAsia="宋体"/>
                <w:b w:val="0"/>
                <w:sz w:val="20"/>
              </w:rPr>
              <w:t>以时间线形式呈现工程教育方法论的发展历程</w:t>
            </w:r>
          </w:p>
        </w:tc>
        <w:tc>
          <w:tcPr>
            <w:tcW w:type="dxa" w:w="3120"/>
          </w:tcPr>
          <w:p>
            <w:r/>
            <w:r>
              <w:rPr>
                <w:rFonts w:ascii="Times New Roman" w:hAnsi="Times New Roman" w:eastAsia="宋体"/>
                <w:b w:val="0"/>
                <w:sz w:val="20"/>
              </w:rPr>
              <w:t>信息可视化</w:t>
            </w:r>
          </w:p>
        </w:tc>
      </w:tr>
    </w:tbl>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Duckett J. HTML &amp; CSS: Design and build websites[M]. Wiley, 2011.</w:t>
      </w:r>
    </w:p>
    <w:p>
      <w:pPr>
        <w:ind w:firstLine="357"/>
      </w:pPr>
      <w:r>
        <w:rPr>
          <w:rFonts w:ascii="Times New Roman" w:hAnsi="Times New Roman" w:eastAsia="宋体"/>
          <w:b w:val="0"/>
          <w:sz w:val="24"/>
        </w:rPr>
        <w:t>[2] Haverbeke M. Eloquent JavaScript[M]. 3rd ed. No Starch Press, 2018.</w:t>
      </w:r>
    </w:p>
    <w:p>
      <w:pPr>
        <w:ind w:firstLine="357"/>
      </w:pPr>
      <w:r>
        <w:rPr>
          <w:rFonts w:ascii="Times New Roman" w:hAnsi="Times New Roman" w:eastAsia="宋体"/>
          <w:b w:val="0"/>
          <w:sz w:val="24"/>
        </w:rPr>
        <w:t>[3] W3C. HTML5 Specification[S]. 2014.</w:t>
      </w:r>
    </w:p>
    <w:p>
      <w:pPr>
        <w:ind w:firstLine="357"/>
      </w:pPr>
      <w:r>
        <w:rPr>
          <w:rFonts w:ascii="Times New Roman" w:hAnsi="Times New Roman" w:eastAsia="宋体"/>
          <w:b w:val="0"/>
          <w:sz w:val="24"/>
        </w:rPr>
        <w:t>[4] 黄正文课题组. 迁移探索6卡文档[Z]. 成都大学, 2026.</w:t>
      </w:r>
    </w:p>
    <w:p>
      <w:pPr>
        <w:ind w:firstLine="357"/>
      </w:pPr>
      <w:r>
        <w:rPr>
          <w:rFonts w:ascii="Times New Roman" w:hAnsi="Times New Roman" w:eastAsia="宋体"/>
          <w:b w:val="0"/>
          <w:sz w:val="24"/>
        </w:rPr>
        <w:t>[5] 黄正文课题组. NFSC教学法发展历程文档[Z]. 成都大学, 2024.</w:t>
      </w:r>
    </w:p>
    <w:p>
      <w:pPr>
        <w:ind w:firstLine="357"/>
      </w:pPr>
      <w:r>
        <w:rPr>
          <w:rFonts w:ascii="Times New Roman" w:hAnsi="Times New Roman" w:eastAsia="宋体"/>
          <w:b w:val="0"/>
          <w:sz w:val="24"/>
        </w:rPr>
        <w:t>[6] Siang T Y. Interaction design foundation - Timeline design patterns[EB/OL]. 2020.</w:t>
      </w:r>
    </w:p>
    <w:p>
      <w:pPr>
        <w:ind w:firstLine="357"/>
      </w:pPr>
      <w:r>
        <w:rPr>
          <w:rFonts w:ascii="Times New Roman" w:hAnsi="Times New Roman" w:eastAsia="宋体"/>
          <w:b w:val="0"/>
          <w:sz w:val="24"/>
        </w:rPr>
        <w:t>[7] Rosenberg D, Grafton A. Cartographies of time: A history of the timeline[M]. Princeton Architectural Press, 2010.</w:t>
      </w:r>
    </w:p>
    <w:p>
      <w:pPr>
        <w:ind w:firstLine="357"/>
      </w:pPr>
      <w:r>
        <w:rPr>
          <w:rFonts w:ascii="Times New Roman" w:hAnsi="Times New Roman" w:eastAsia="宋体"/>
          <w:b w:val="0"/>
          <w:sz w:val="24"/>
        </w:rPr>
        <w:t>[8] Marcotte E. Responsive web design[M]. A Book Apart, 2011.</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