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环境工程专业固废浏览页——小说-教学法映射可视化的设计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在此背景下，本设计以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信息可视化理论（Tufte/Cairo）→ 数据映射矩阵 → 交互式信息设计 → 固废课程小说-课程映射需求</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本设计聚焦小说-教学法映射可视化设计，拟回答/完成以下问题/任务：</w:t>
      </w:r>
    </w:p>
    <w:p>
      <w:pPr>
        <w:ind w:firstLine="357"/>
      </w:pPr>
      <w:r>
        <w:rPr>
          <w:rFonts w:ascii="Times New Roman" w:hAnsi="Times New Roman" w:eastAsia="宋体"/>
          <w:b w:val="0"/>
          <w:sz w:val="24"/>
        </w:rPr>
        <w:t>1. 构建"7部小说 × 8周课程 × 4种错配"三维映射数据模型</w:t>
      </w:r>
    </w:p>
    <w:p>
      <w:pPr>
        <w:ind w:firstLine="357"/>
      </w:pPr>
      <w:r>
        <w:rPr>
          <w:rFonts w:ascii="Times New Roman" w:hAnsi="Times New Roman" w:eastAsia="宋体"/>
          <w:b w:val="0"/>
          <w:sz w:val="24"/>
        </w:rPr>
        <w:t>2. 设计并实现一个支持按类型筛选的交互矩阵HTML页</w:t>
      </w:r>
    </w:p>
    <w:p>
      <w:pPr>
        <w:ind w:firstLine="357"/>
      </w:pPr>
      <w:r>
        <w:rPr>
          <w:rFonts w:ascii="Times New Roman" w:hAnsi="Times New Roman" w:eastAsia="宋体"/>
          <w:b w:val="0"/>
          <w:sz w:val="24"/>
        </w:rPr>
        <w:t>3. 接入8语种i18n国际化翻译框架</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信息架构设计 + 前端开发 + 国际化适配</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HTML + CSS Grid + JavaScript（筛选/弹窗） + i18n.js</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构建三维映射数据 → 设计矩阵布局 → 实现筛选/弹窗交互 → 接入i18n</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构建小说-课程映射数据模型</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设计矩阵页面原型 + 交互逻辑</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 Grid + JS 筛选弹窗编码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映射数据核验 + i18n接入 + 响应式适配</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撰写设计说明书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毕业要求支撑矩阵</w:t>
      </w:r>
    </w:p>
    <w:p>
      <w:r>
        <w:rPr>
          <w:rFonts w:ascii="Times New Roman" w:hAnsi="Times New Roman" w:eastAsia="宋体"/>
          <w:b w:val="0"/>
          <w:sz w:val="24"/>
        </w:rPr>
        <w:t>（本选题与《工程教育认证标准》12条毕业要求的对应关系）</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1. 工程知识</w:t>
            </w:r>
          </w:p>
        </w:tc>
        <w:tc>
          <w:tcPr>
            <w:tcW w:type="dxa" w:w="3120"/>
          </w:tcPr>
          <w:p>
            <w:r/>
            <w:r>
              <w:rPr>
                <w:rFonts w:ascii="Times New Roman" w:hAnsi="Times New Roman" w:eastAsia="宋体"/>
                <w:b w:val="0"/>
                <w:sz w:val="20"/>
              </w:rPr>
              <w:t>理解并结构化呈现工程教育中小说与课程的映射关系</w:t>
            </w:r>
          </w:p>
        </w:tc>
        <w:tc>
          <w:tcPr>
            <w:tcW w:type="dxa" w:w="3120"/>
          </w:tcPr>
          <w:p>
            <w:r/>
            <w:r>
              <w:rPr>
                <w:rFonts w:ascii="Times New Roman" w:hAnsi="Times New Roman" w:eastAsia="宋体"/>
                <w:b w:val="0"/>
                <w:sz w:val="20"/>
              </w:rPr>
              <w:t>知识结构化</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运用HTML/CSS Grid + JS开发交互式矩阵可视化</w:t>
            </w:r>
          </w:p>
        </w:tc>
        <w:tc>
          <w:tcPr>
            <w:tcW w:type="dxa" w:w="3120"/>
          </w:tcPr>
          <w:p>
            <w:r/>
            <w:r>
              <w:rPr>
                <w:rFonts w:ascii="Times New Roman" w:hAnsi="Times New Roman" w:eastAsia="宋体"/>
                <w:b w:val="0"/>
                <w:sz w:val="20"/>
              </w:rPr>
              <w:t>前端编码</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以矩阵形式传达复杂的多维映射关系</w:t>
            </w:r>
          </w:p>
        </w:tc>
        <w:tc>
          <w:tcPr>
            <w:tcW w:type="dxa" w:w="3120"/>
          </w:tcPr>
          <w:p>
            <w:r/>
            <w:r>
              <w:rPr>
                <w:rFonts w:ascii="Times New Roman" w:hAnsi="Times New Roman" w:eastAsia="宋体"/>
                <w:b w:val="0"/>
                <w:sz w:val="20"/>
              </w:rPr>
              <w:t>信息设计</w:t>
            </w:r>
          </w:p>
        </w:tc>
      </w:tr>
    </w:tbl>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Duckett J. HTML &amp; CSS: Design and build websites[M]. Wiley, 2011.</w:t>
      </w:r>
    </w:p>
    <w:p>
      <w:pPr>
        <w:ind w:firstLine="357"/>
      </w:pPr>
      <w:r>
        <w:rPr>
          <w:rFonts w:ascii="Times New Roman" w:hAnsi="Times New Roman" w:eastAsia="宋体"/>
          <w:b w:val="0"/>
          <w:sz w:val="24"/>
        </w:rPr>
        <w:t>[2] Haverbeke M. Eloquent JavaScript[M]. 3rd ed. No Starch Press, 2018.</w:t>
      </w:r>
    </w:p>
    <w:p>
      <w:pPr>
        <w:ind w:firstLine="357"/>
      </w:pPr>
      <w:r>
        <w:rPr>
          <w:rFonts w:ascii="Times New Roman" w:hAnsi="Times New Roman" w:eastAsia="宋体"/>
          <w:b w:val="0"/>
          <w:sz w:val="24"/>
        </w:rPr>
        <w:t>[3] Tufte E R. The visual display of quantitative information[M]. 2nd ed. Graphics Press, 2001.</w:t>
      </w:r>
    </w:p>
    <w:p>
      <w:pPr>
        <w:ind w:firstLine="357"/>
      </w:pPr>
      <w:r>
        <w:rPr>
          <w:rFonts w:ascii="Times New Roman" w:hAnsi="Times New Roman" w:eastAsia="宋体"/>
          <w:b w:val="0"/>
          <w:sz w:val="24"/>
        </w:rPr>
        <w:t>[4] 点暇斋. 网络普惠教育系列纪实小说（7部）[M]. QQ阅读/17K, 2023-2024.</w:t>
      </w:r>
    </w:p>
    <w:p>
      <w:pPr>
        <w:ind w:firstLine="357"/>
      </w:pPr>
      <w:r>
        <w:rPr>
          <w:rFonts w:ascii="Times New Roman" w:hAnsi="Times New Roman" w:eastAsia="宋体"/>
          <w:b w:val="0"/>
          <w:sz w:val="24"/>
        </w:rPr>
        <w:t>[5] 黄正文课题组. 固废课程8周教学大纲[Z]. 成都大学, 2024.</w:t>
      </w:r>
    </w:p>
    <w:p>
      <w:pPr>
        <w:ind w:firstLine="357"/>
      </w:pPr>
      <w:r>
        <w:rPr>
          <w:rFonts w:ascii="Times New Roman" w:hAnsi="Times New Roman" w:eastAsia="宋体"/>
          <w:b w:val="0"/>
          <w:sz w:val="24"/>
        </w:rPr>
        <w:t>[6] 黄正文课题组. NFSC错配-修复框架文档[Z]. 成都大学, 2024.</w:t>
      </w:r>
    </w:p>
    <w:p>
      <w:pPr>
        <w:ind w:firstLine="357"/>
      </w:pPr>
      <w:r>
        <w:rPr>
          <w:rFonts w:ascii="Times New Roman" w:hAnsi="Times New Roman" w:eastAsia="宋体"/>
          <w:b w:val="0"/>
          <w:sz w:val="24"/>
        </w:rPr>
        <w:t>[7] Cairo A. The functional art: An introduction to information graphics and visualization[M]. New Riders, 2012.</w:t>
      </w:r>
    </w:p>
    <w:p>
      <w:pPr>
        <w:ind w:firstLine="357"/>
      </w:pPr>
      <w:r>
        <w:rPr>
          <w:rFonts w:ascii="Times New Roman" w:hAnsi="Times New Roman" w:eastAsia="宋体"/>
          <w:b w:val="0"/>
          <w:sz w:val="24"/>
        </w:rPr>
        <w:t>[8] Meirelles I. Design for information[M]. Rockport Publishers, 2013.</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