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毕业设计开题报告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青龙湖流域村镇固废收运体系优化设计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班级:</w:t>
      </w:r>
      <w:r>
        <w:rPr>
          <w:rFonts w:ascii="Times New Roman" w:hAnsi="Times New Roman" w:eastAsia="宋体"/>
          <w:b w:val="0"/>
          <w:sz w:val="24"/>
        </w:rPr>
        <w:t xml:space="preserve"> 环境工程[年级]班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教授（成都大学环境工程系）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素材来源:</w:t>
      </w:r>
      <w:r>
        <w:rPr>
          <w:rFonts w:ascii="Times New Roman" w:hAnsi="Times New Roman" w:eastAsia="宋体"/>
          <w:b w:val="0"/>
          <w:sz w:val="24"/>
        </w:rPr>
        <w:t xml:space="preserve"> 网络普惠教育作家点暇斋的纪实文言文文质长篇连载小说 《青龙湖》 + 专著 Ch3 §3.2.1/3.2.2 + Ch4 §4.3.2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一、选题背景与工程定位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1.1 选题背景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本设计以网络普惠教育作家点暇斋的纪实文言文文质长篇连载小说 《青龙湖》中呈现的真实工程场景为蓝本——流域村镇垃圾散排、收运盲区，中转站选址引发争议。学生以"乙方工程师"身份，从小说叙事中提取工程参数、识别设计约束，完成从场地分析到工艺方案的全流程工程设计。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小说提供问题情境与约束条件；专著提供空间错配五维（运输悖论/容量失衡）+ 选址正义性四维作为分析方法论；学生负责</w:t>
      </w:r>
      <w:r>
        <w:rPr>
          <w:rFonts w:ascii="Times New Roman" w:hAnsi="Times New Roman" w:eastAsia="宋体"/>
          <w:b/>
          <w:sz w:val="24"/>
        </w:rPr>
        <w:t>计算、选型、制图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1.2 环境工程专业认证定位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本设计是</w:t>
      </w:r>
      <w:r>
        <w:rPr>
          <w:rFonts w:ascii="Times New Roman" w:hAnsi="Times New Roman" w:eastAsia="宋体"/>
          <w:b/>
          <w:sz w:val="24"/>
        </w:rPr>
        <w:t>标准的环境工程设计类毕业设计</w:t>
      </w:r>
      <w:r>
        <w:rPr>
          <w:rFonts w:ascii="Times New Roman" w:hAnsi="Times New Roman" w:eastAsia="宋体"/>
          <w:b w:val="0"/>
          <w:sz w:val="24"/>
        </w:rPr>
        <w:t>，直接对标工程教育认证毕业要求1（工程知识）和毕业要求3（设计/开发解决方案）。不同于依托Web门户或专著理论的第一/二套选题，本套选题回归环境工程传统核心——污染治理工程方案设计。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1.3 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运用固体废物收运系统专业知识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收运体系设计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从小说的农村垃圾散排场景中识别收运系统缺陷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收运盲区识别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设计/开发解决方案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完成村镇收运系统的优化设计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路线优化+选址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项目管理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完成收运成本分析与运力经济调配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成本分析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二、设计依据与文献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2.1 设计规范</w:t>
      </w:r>
    </w:p>
    <w:p>
      <w:r>
        <w:rPr>
          <w:rFonts w:ascii="Times New Roman" w:hAnsi="Times New Roman" w:eastAsia="宋体"/>
          <w:b w:val="0"/>
          <w:sz w:val="24"/>
        </w:rPr>
        <w:t>- 《生活垃圾填埋场污染控制标准》（GB 16889）</w:t>
      </w:r>
    </w:p>
    <w:p>
      <w:r>
        <w:rPr>
          <w:rFonts w:ascii="Times New Roman" w:hAnsi="Times New Roman" w:eastAsia="宋体"/>
          <w:b w:val="0"/>
          <w:sz w:val="24"/>
        </w:rPr>
        <w:t>- 《生活垃圾焚烧污染控制标准》（GB 18485）</w:t>
      </w:r>
    </w:p>
    <w:p>
      <w:r>
        <w:rPr>
          <w:rFonts w:ascii="Times New Roman" w:hAnsi="Times New Roman" w:eastAsia="宋体"/>
          <w:b w:val="0"/>
          <w:sz w:val="24"/>
        </w:rPr>
        <w:t>- 《固体废物处理处置工程技术导则》（HJ 2015/2035 系列）</w:t>
      </w:r>
    </w:p>
    <w:p>
      <w:r>
        <w:rPr>
          <w:rFonts w:ascii="Times New Roman" w:hAnsi="Times New Roman" w:eastAsia="宋体"/>
          <w:b w:val="0"/>
          <w:sz w:val="24"/>
        </w:rPr>
        <w:t>- 《餐厨垃圾处理技术规范》（CJJ 184）</w:t>
      </w:r>
    </w:p>
    <w:p>
      <w:r>
        <w:rPr>
          <w:rFonts w:ascii="Times New Roman" w:hAnsi="Times New Roman" w:eastAsia="宋体"/>
          <w:b w:val="0"/>
          <w:sz w:val="24"/>
        </w:rPr>
        <w:t>- 《生活垃圾转运站技术规范》（CJJ/T 47）</w:t>
      </w:r>
    </w:p>
    <w:p>
      <w:r>
        <w:rPr>
          <w:rFonts w:ascii="Times New Roman" w:hAnsi="Times New Roman" w:eastAsia="宋体"/>
          <w:b w:val="0"/>
          <w:sz w:val="24"/>
        </w:rPr>
        <w:t>- 《室外排水设计标准》（GB 50014）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2.2 参考文献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[1] 点暇斋. 网络普惠教育——青龙湖[M]. QQ阅读/17K, 2023-2024.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[2] 黄正文课题组. 五维错配-修复体系 + 叙事引擎[M]. 成都大学, 2026.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[3] Tchobanoglous G, et al. Integrated solid waste management[M]. McGraw-Hill, 1993.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[4] 栾胜基, 等. 固体废物管理工程[M]. 高等教育出版社, 2019.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[5] 中国工程教育专业认证协会. 工程教育认证标准[S]. 2024.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三、设计目标与内容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3.1 设计任务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村镇固废收运体系优化设计</w:t>
      </w:r>
      <w:r>
        <w:rPr>
          <w:rFonts w:ascii="Times New Roman" w:hAnsi="Times New Roman" w:eastAsia="宋体"/>
          <w:b w:val="0"/>
          <w:sz w:val="24"/>
        </w:rPr>
        <w:t>。从《青龙湖》小说场景中提取工程参数，运用专著空间错配五维（运输悖论/容量失衡）+ 选址正义性四维作为分析框架，完成全流程工程设计。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3.2 核心产出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收运路线优化方案 + 中转站选址论证 + 车辆运力调配表 + 路线图/选址图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3.3 独立工作内容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独立完成参数提取、路线优化、选址论证和图纸绘制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四、技术路线（5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W1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选题确认 + 小说场景精读 + 工程参数提取 + 文献检索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W2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工艺路线比选（2-3种方案比较，确定推荐方案）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W3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物料衡算 + 主要设备选型 + 平面布置方案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W4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图纸绘制（工艺流程图/平面布置图/主要设备图）+ 设计说明书撰写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W5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说明书修改定稿 + 准备答辩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五、预期成果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设计说明书一份</w:t>
      </w:r>
      <w:r>
        <w:rPr>
          <w:rFonts w:ascii="Times New Roman" w:hAnsi="Times New Roman" w:eastAsia="宋体"/>
          <w:b w:val="0"/>
          <w:sz w:val="24"/>
        </w:rPr>
        <w:t>（8,000-12,000 字），含工程参数提取、工艺比选、物料衡算、设备选型、经济概算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图纸一套</w:t>
      </w:r>
      <w:r>
        <w:rPr>
          <w:rFonts w:ascii="Times New Roman" w:hAnsi="Times New Roman" w:eastAsia="宋体"/>
          <w:b w:val="0"/>
          <w:sz w:val="24"/>
        </w:rPr>
        <w:t>（工艺流程图 + 平面布置图 + 主要设备图）</w:t>
      </w:r>
    </w:p>
    <w:p>
      <w:r>
        <w:rPr>
          <w:rFonts w:ascii="Times New Roman" w:hAnsi="Times New Roman" w:eastAsia="宋体"/>
          <w:b w:val="0"/>
          <w:sz w:val="24"/>
        </w:rPr>
        <w:t>- 答辩 PPT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六、答辩抗推表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刁钻提问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应答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"小说当工程依据？"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"小说提供场景和约束条件（来料特性、选址限制、社区诉求），计算依据来自国家设计规范和行业标准。小说是问题触发器，规范是计算依据。"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"没有实测数据怎么办？"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"参数采用规范推荐值+文献类比+合理假设，在说明书中标注数据来源和不确定性，并做敏感性分析。"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开题日期: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