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 P5 规划宪法：无人驾驶航空器（UAV）高职教学 · Agent 迁移专项</w:t>
      </w:r>
    </w:p>
    <w:p>
      <w:r>
        <w:rPr>
          <w:rFonts w:ascii="Times New Roman" w:hAnsi="Times New Roman"/>
          <w:sz w:val="24"/>
        </w:rPr>
        <w:t>&gt; 适用范围：NFSC+Agent 方法论从固废研究生课程向无人驾驶航空器（UAV）高职高专课程的迁移应用</w:t>
      </w:r>
    </w:p>
    <w:p>
      <w:r>
        <w:rPr>
          <w:rFonts w:ascii="Times New Roman" w:hAnsi="Times New Roman"/>
          <w:sz w:val="24"/>
        </w:rPr>
        <w:t>&gt; 版本 v1.0 · 2026-06-01</w:t>
      </w:r>
    </w:p>
    <w:p>
      <w:r>
        <w:rPr>
          <w:rFonts w:ascii="Times New Roman" w:hAnsi="Times New Roman"/>
          <w:sz w:val="24"/>
        </w:rPr>
        <w:t>&gt; 最高准则：凡规划、实施、修改之行为，均须符合本宪法之规定。</w:t>
      </w:r>
    </w:p>
    <w:p>
      <w:r>
        <w:rPr>
          <w:rFonts w:ascii="Times New Roman" w:hAnsi="Times New Roman"/>
          <w:sz w:val="24"/>
        </w:rPr>
        <w:t>## 序言：总纲与宗旨</w:t>
      </w:r>
    </w:p>
    <w:p>
      <w:r>
        <w:rPr>
          <w:rFonts w:ascii="Times New Roman" w:hAnsi="Times New Roman"/>
          <w:sz w:val="24"/>
        </w:rPr>
        <w:t>本宪法为谢泽宇（第一作者，西那瓦国际大学博士生）将其在黄正文教授课题组所参与的 NFSC（叙·框·境·创）教学法、Agent 智能体辅助教学系统、双门户架构从固体废弃物研究生课程向无人驾驶航空器（Unmanned Aerial Vehicle, UAV）高职高专课程进行系统性迁移的规划总纲。</w:t>
      </w:r>
    </w:p>
    <w:p>
      <w:r>
        <w:rPr>
          <w:rFonts w:ascii="Times New Roman" w:hAnsi="Times New Roman"/>
          <w:sz w:val="24"/>
        </w:rPr>
        <w:t>**核心命题**：同一套方法论，能否从研究型研究生课程迁移至技能型高职课程？迁移过程中需要保留什么、舍弃什么、新增什么？</w:t>
      </w:r>
    </w:p>
    <w:p>
      <w:r>
        <w:rPr>
          <w:rFonts w:ascii="Times New Roman" w:hAnsi="Times New Roman"/>
          <w:sz w:val="24"/>
        </w:rPr>
        <w:t>**学科全称对照**：</w:t>
      </w:r>
    </w:p>
    <w:p>
      <w:r>
        <w:rPr>
          <w:rFonts w:ascii="Times New Roman" w:hAnsi="Times New Roman"/>
          <w:sz w:val="24"/>
        </w:rPr>
        <w:t>| 简称 | 全称（中文） | Full Name (English) |</w:t>
      </w:r>
    </w:p>
    <w:p>
      <w:r>
        <w:rPr>
          <w:rFonts w:ascii="Times New Roman" w:hAnsi="Times New Roman"/>
          <w:sz w:val="24"/>
        </w:rPr>
        <w:t>|------|------|------|</w:t>
      </w:r>
    </w:p>
    <w:p>
      <w:r>
        <w:rPr>
          <w:rFonts w:ascii="Times New Roman" w:hAnsi="Times New Roman"/>
          <w:sz w:val="24"/>
        </w:rPr>
        <w:t>| 无人机 | 无人驾驶航空器 | Unmanned Aerial Vehicle (UAV) |</w:t>
      </w:r>
    </w:p>
    <w:p>
      <w:r>
        <w:rPr>
          <w:rFonts w:ascii="Times New Roman" w:hAnsi="Times New Roman"/>
          <w:sz w:val="24"/>
        </w:rPr>
        <w:t>| 高职 | 高等职业教育 | Higher Vocational Education |</w:t>
      </w:r>
    </w:p>
    <w:p>
      <w:r>
        <w:rPr>
          <w:rFonts w:ascii="Times New Roman" w:hAnsi="Times New Roman"/>
          <w:sz w:val="24"/>
        </w:rPr>
        <w:t>| 固废 | 固体废弃物 | Solid Waste |</w:t>
      </w:r>
    </w:p>
    <w:p>
      <w:r>
        <w:rPr>
          <w:rFonts w:ascii="Times New Roman" w:hAnsi="Times New Roman"/>
          <w:sz w:val="24"/>
        </w:rPr>
        <w:t>| Agent | 智能体辅助教学系统 | Agent-Assisted Teaching System |</w:t>
      </w:r>
    </w:p>
    <w:p>
      <w:r>
        <w:rPr>
          <w:rFonts w:ascii="Times New Roman" w:hAnsi="Times New Roman"/>
          <w:sz w:val="24"/>
        </w:rPr>
        <w:t>## 第一章：背景与定位</w:t>
      </w:r>
    </w:p>
    <w:p>
      <w:r>
        <w:rPr>
          <w:rFonts w:ascii="Times New Roman" w:hAnsi="Times New Roman"/>
          <w:sz w:val="24"/>
        </w:rPr>
        <w:t>### 1.1 迁移背景</w:t>
      </w:r>
    </w:p>
    <w:p>
      <w:r>
        <w:rPr>
          <w:rFonts w:ascii="Times New Roman" w:hAnsi="Times New Roman"/>
          <w:sz w:val="24"/>
        </w:rPr>
        <w:t>黄正文教授课题组已在固体废弃物污染防治技术研究生课程中验证了 NFSC 教学法 + Agent 智能体系统 + 双门户架构的有效性。谢泽宇作为课题组成员，目前在高职院校担任 UAV 应用技术专业专职教师，已授课 10 学期（2021–至今），涵盖 10 门 UAV 课程。</w:t>
      </w:r>
    </w:p>
    <w:p>
      <w:r>
        <w:rPr>
          <w:rFonts w:ascii="Times New Roman" w:hAnsi="Times New Roman"/>
          <w:sz w:val="24"/>
        </w:rPr>
        <w:t>谢泽宇本硕均非 UAV 专业背景，其自身从跨专业学习者到 UAV 教师的成长历程，本身就是 NFSC+Agent 方法论可迁移性的活案例。在此基础上，将整套方法论系统性地迁移至其所授课的高职学生群体，构成第二次迁移验证。</w:t>
      </w:r>
    </w:p>
    <w:p>
      <w:r>
        <w:rPr>
          <w:rFonts w:ascii="Times New Roman" w:hAnsi="Times New Roman"/>
          <w:sz w:val="24"/>
        </w:rPr>
        <w:t>### 1.2 与现有论文的关系矩阵</w:t>
      </w:r>
    </w:p>
    <w:p>
      <w:r>
        <w:rPr>
          <w:rFonts w:ascii="Times New Roman" w:hAnsi="Times New Roman"/>
          <w:sz w:val="24"/>
        </w:rPr>
        <w:t>| 论文 | 核心论点 | 与 P5 关系 |</w:t>
      </w:r>
    </w:p>
    <w:p>
      <w:r>
        <w:rPr>
          <w:rFonts w:ascii="Times New Roman" w:hAnsi="Times New Roman"/>
          <w:sz w:val="24"/>
        </w:rPr>
        <w:t>|------|------|------|</w:t>
      </w:r>
    </w:p>
    <w:p>
      <w:r>
        <w:rPr>
          <w:rFonts w:ascii="Times New Roman" w:hAnsi="Times New Roman"/>
          <w:sz w:val="24"/>
        </w:rPr>
        <w:t>| P1 (EJEE) | NFSC 教学法在固废研究生课程的理论建构 | P5 的理论源头 |</w:t>
      </w:r>
    </w:p>
    <w:p>
      <w:r>
        <w:rPr>
          <w:rFonts w:ascii="Times New Roman" w:hAnsi="Times New Roman"/>
          <w:sz w:val="24"/>
        </w:rPr>
        <w:t>| P2 (KJSS) | 双门户架构设计与多语部署 | P5 的技术基建 |</w:t>
      </w:r>
    </w:p>
    <w:p>
      <w:r>
        <w:rPr>
          <w:rFonts w:ascii="Times New Roman" w:hAnsi="Times New Roman"/>
          <w:sz w:val="24"/>
        </w:rPr>
        <w:t>| P3 (现代教育技术) | Agent 教师↔学生双向角色映射 | P5 的 Agent 模板 |</w:t>
      </w:r>
    </w:p>
    <w:p>
      <w:r>
        <w:rPr>
          <w:rFonts w:ascii="Times New Roman" w:hAnsi="Times New Roman"/>
          <w:sz w:val="24"/>
        </w:rPr>
        <w:t>| P4 (SAJE) | 谢泽宇 UAV 自学跨学科教师成长 | P5 的个人叙事基础 |</w:t>
      </w:r>
    </w:p>
    <w:p>
      <w:r>
        <w:rPr>
          <w:rFonts w:ascii="Times New Roman" w:hAnsi="Times New Roman"/>
          <w:sz w:val="24"/>
        </w:rPr>
        <w:t>| **P5 (拟新建)** | **NFSC+Agent 从固废研究生→UAV 高职的系统性迁移实证** | **本宪法** |</w:t>
      </w:r>
    </w:p>
    <w:p>
      <w:r>
        <w:rPr>
          <w:rFonts w:ascii="Times New Roman" w:hAnsi="Times New Roman"/>
          <w:sz w:val="24"/>
        </w:rPr>
        <w:t>P5 与 P4 的差异化：P4 聚焦谢泽宇**个人自学**历程（autoethnography），P5 聚焦谢泽宇作为教师的**教学实践**成效（学生数据 + 课程设计 + 同行复制）。</w:t>
      </w:r>
    </w:p>
    <w:p>
      <w:r>
        <w:rPr>
          <w:rFonts w:ascii="Times New Roman" w:hAnsi="Times New Roman"/>
          <w:sz w:val="24"/>
        </w:rPr>
        <w:t>## 第二章：五层迁移模型</w:t>
      </w:r>
    </w:p>
    <w:p>
      <w:r>
        <w:rPr>
          <w:rFonts w:ascii="Times New Roman" w:hAnsi="Times New Roman"/>
          <w:sz w:val="24"/>
        </w:rPr>
        <w:t>黄之固废（研究生层次）向谢之 UAV（高职高专层次）的五层系统性迁移：</w:t>
      </w:r>
    </w:p>
    <w:p>
      <w:r>
        <w:rPr>
          <w:rFonts w:ascii="Times New Roman" w:hAnsi="Times New Roman"/>
          <w:sz w:val="24"/>
        </w:rPr>
        <w:t>### 2.1 叙（Narrative）：从纪实小说到碎片化教案</w:t>
      </w:r>
    </w:p>
    <w:p>
      <w:r>
        <w:rPr>
          <w:rFonts w:ascii="Times New Roman" w:hAnsi="Times New Roman"/>
          <w:sz w:val="24"/>
        </w:rPr>
        <w:t>| 维度 | 固废课程（黄） | UAV 课程（谢） | 迁移策略 |</w:t>
      </w:r>
    </w:p>
    <w:p>
      <w:r>
        <w:rPr>
          <w:rFonts w:ascii="Times New Roman" w:hAnsi="Times New Roman"/>
          <w:sz w:val="24"/>
        </w:rPr>
        <w:t>|------|------|------|------|</w:t>
      </w:r>
    </w:p>
    <w:p>
      <w:r>
        <w:rPr>
          <w:rFonts w:ascii="Times New Roman" w:hAnsi="Times New Roman"/>
          <w:sz w:val="24"/>
        </w:rPr>
        <w:t>| 核心素材 | 7 部已出版纪实网络小说 | 10 学期讲义 + 故障案例库 + 行业事故报告 | 碎片化教案替代长篇小说选段 |</w:t>
      </w:r>
    </w:p>
    <w:p>
      <w:r>
        <w:rPr>
          <w:rFonts w:ascii="Times New Roman" w:hAnsi="Times New Roman"/>
          <w:sz w:val="24"/>
        </w:rPr>
        <w:t>| 素材特征 | 真实工程场景、人物命运交织 | UAV 飞行事故、执照考试真题、企业案例 | 行业故事替代文学叙事 |</w:t>
      </w:r>
    </w:p>
    <w:p>
      <w:r>
        <w:rPr>
          <w:rFonts w:ascii="Times New Roman" w:hAnsi="Times New Roman"/>
          <w:sz w:val="24"/>
        </w:rPr>
        <w:t>| 素材形式 | 长篇文学文本 | 短篇案例分析（300–500 字/案） | 降低认知负荷 |</w:t>
      </w:r>
    </w:p>
    <w:p>
      <w:r>
        <w:rPr>
          <w:rFonts w:ascii="Times New Roman" w:hAnsi="Times New Roman"/>
          <w:sz w:val="24"/>
        </w:rPr>
        <w:t>| 版权状态 | © 版权登记 | © 待整理登记 | 建立素材版权意识 |</w:t>
      </w:r>
    </w:p>
    <w:p>
      <w:r>
        <w:rPr>
          <w:rFonts w:ascii="Times New Roman" w:hAnsi="Times New Roman"/>
          <w:sz w:val="24"/>
        </w:rPr>
        <w:t>### 2.2 框（Framework）：从四重错配到 UAV 知识域拆解</w:t>
      </w:r>
    </w:p>
    <w:p>
      <w:r>
        <w:rPr>
          <w:rFonts w:ascii="Times New Roman" w:hAnsi="Times New Roman"/>
          <w:sz w:val="24"/>
        </w:rPr>
        <w:t>| 固废框架 | → | UAV 框架 |</w:t>
      </w:r>
    </w:p>
    <w:p>
      <w:r>
        <w:rPr>
          <w:rFonts w:ascii="Times New Roman" w:hAnsi="Times New Roman"/>
          <w:sz w:val="24"/>
        </w:rPr>
        <w:t>|------|:--:|------|</w:t>
      </w:r>
    </w:p>
    <w:p>
      <w:r>
        <w:rPr>
          <w:rFonts w:ascii="Times New Roman" w:hAnsi="Times New Roman"/>
          <w:sz w:val="24"/>
        </w:rPr>
        <w:t>| 空间错配 | → | 空域规划与飞行安全管理 |</w:t>
      </w:r>
    </w:p>
    <w:p>
      <w:r>
        <w:rPr>
          <w:rFonts w:ascii="Times New Roman" w:hAnsi="Times New Roman"/>
          <w:sz w:val="24"/>
        </w:rPr>
        <w:t>| 技术错配 | → | 机型选型与作业场景匹配 |</w:t>
      </w:r>
    </w:p>
    <w:p>
      <w:r>
        <w:rPr>
          <w:rFonts w:ascii="Times New Roman" w:hAnsi="Times New Roman"/>
          <w:sz w:val="24"/>
        </w:rPr>
        <w:t>| 行为错配 | → | 飞手操作规范与应急决策 |</w:t>
      </w:r>
    </w:p>
    <w:p>
      <w:r>
        <w:rPr>
          <w:rFonts w:ascii="Times New Roman" w:hAnsi="Times New Roman"/>
          <w:sz w:val="24"/>
        </w:rPr>
        <w:t>| 人文错配 | → | 无人机隐私伦理与社区接受度 |</w:t>
      </w:r>
    </w:p>
    <w:p>
      <w:r>
        <w:rPr>
          <w:rFonts w:ascii="Times New Roman" w:hAnsi="Times New Roman"/>
          <w:sz w:val="24"/>
        </w:rPr>
        <w:t>| 时间错配 | → | 设备维护周期与电池寿命管理 |</w:t>
      </w:r>
    </w:p>
    <w:p>
      <w:r>
        <w:rPr>
          <w:rFonts w:ascii="Times New Roman" w:hAnsi="Times New Roman"/>
          <w:sz w:val="24"/>
        </w:rPr>
        <w:t>### 2.3 境（Scene）：从学术场景到执照考核场景</w:t>
      </w:r>
    </w:p>
    <w:p>
      <w:r>
        <w:rPr>
          <w:rFonts w:ascii="Times New Roman" w:hAnsi="Times New Roman"/>
          <w:sz w:val="24"/>
        </w:rPr>
        <w:t>| 固废场景 | → | UAV 场景 |</w:t>
      </w:r>
    </w:p>
    <w:p>
      <w:r>
        <w:rPr>
          <w:rFonts w:ascii="Times New Roman" w:hAnsi="Times New Roman"/>
          <w:sz w:val="24"/>
        </w:rPr>
        <w:t>|------|:--:|------|</w:t>
      </w:r>
    </w:p>
    <w:p>
      <w:r>
        <w:rPr>
          <w:rFonts w:ascii="Times New Roman" w:hAnsi="Times New Roman"/>
          <w:sz w:val="24"/>
        </w:rPr>
        <w:t>| 填埋场选址公众听证会 | → | 飞行前安全检查沙盘推演 |</w:t>
      </w:r>
    </w:p>
    <w:p>
      <w:r>
        <w:rPr>
          <w:rFonts w:ascii="Times New Roman" w:hAnsi="Times New Roman"/>
          <w:sz w:val="24"/>
        </w:rPr>
        <w:t>| 脱硫石膏技术路线论证会 | → | 多机型作业方案比选 |</w:t>
      </w:r>
    </w:p>
    <w:p>
      <w:r>
        <w:rPr>
          <w:rFonts w:ascii="Times New Roman" w:hAnsi="Times New Roman"/>
          <w:sz w:val="24"/>
        </w:rPr>
        <w:t>| 渗滤液运营危机应对 | → | 飞行失联应急处理模拟 |</w:t>
      </w:r>
    </w:p>
    <w:p>
      <w:r>
        <w:rPr>
          <w:rFonts w:ascii="Times New Roman" w:hAnsi="Times New Roman"/>
          <w:sz w:val="24"/>
        </w:rPr>
        <w:t>| 模拟法庭 | → | 无人机事故责任认定 |</w:t>
      </w:r>
    </w:p>
    <w:p>
      <w:r>
        <w:rPr>
          <w:rFonts w:ascii="Times New Roman" w:hAnsi="Times New Roman"/>
          <w:sz w:val="24"/>
        </w:rPr>
        <w:t>| 碳交易谈判 | → | 无人机服务报价谈判 |</w:t>
      </w:r>
    </w:p>
    <w:p>
      <w:r>
        <w:rPr>
          <w:rFonts w:ascii="Times New Roman" w:hAnsi="Times New Roman"/>
          <w:sz w:val="24"/>
        </w:rPr>
        <w:t>### 2.4 创（Create）：从学术产出到技能考核产出</w:t>
      </w:r>
    </w:p>
    <w:p>
      <w:r>
        <w:rPr>
          <w:rFonts w:ascii="Times New Roman" w:hAnsi="Times New Roman"/>
          <w:sz w:val="24"/>
        </w:rPr>
        <w:t>| 固废产出 | → | UAV 产出 |</w:t>
      </w:r>
    </w:p>
    <w:p>
      <w:r>
        <w:rPr>
          <w:rFonts w:ascii="Times New Roman" w:hAnsi="Times New Roman"/>
          <w:sz w:val="24"/>
        </w:rPr>
        <w:t>|------|:--:|------|</w:t>
      </w:r>
    </w:p>
    <w:p>
      <w:r>
        <w:rPr>
          <w:rFonts w:ascii="Times New Roman" w:hAnsi="Times New Roman"/>
          <w:sz w:val="24"/>
        </w:rPr>
        <w:t>| 课程论文 / 课程设计 / 教改论文 | → | 技能考核合格证 / UAV 执照 / 竞赛获奖 |</w:t>
      </w:r>
    </w:p>
    <w:p>
      <w:r>
        <w:rPr>
          <w:rFonts w:ascii="Times New Roman" w:hAnsi="Times New Roman"/>
          <w:sz w:val="24"/>
        </w:rPr>
        <w:t>| 五维统一诊断矩阵 | → | 飞行作业综合评估表 |</w:t>
      </w:r>
    </w:p>
    <w:p>
      <w:r>
        <w:rPr>
          <w:rFonts w:ascii="Times New Roman" w:hAnsi="Times New Roman"/>
          <w:sz w:val="24"/>
        </w:rPr>
        <w:t>| 思维重塑报告 | → | 飞行实习总结报告 |</w:t>
      </w:r>
    </w:p>
    <w:p>
      <w:r>
        <w:rPr>
          <w:rFonts w:ascii="Times New Roman" w:hAnsi="Times New Roman"/>
          <w:sz w:val="24"/>
        </w:rPr>
        <w:t>### 2.5 Agent 智能体角色重映射</w:t>
      </w:r>
    </w:p>
    <w:p>
      <w:r>
        <w:rPr>
          <w:rFonts w:ascii="Times New Roman" w:hAnsi="Times New Roman"/>
          <w:sz w:val="24"/>
        </w:rPr>
        <w:t>| Agent | 固废课程角色 | → | UAV 高职课程角色 |</w:t>
      </w:r>
    </w:p>
    <w:p>
      <w:r>
        <w:rPr>
          <w:rFonts w:ascii="Times New Roman" w:hAnsi="Times New Roman"/>
          <w:sz w:val="24"/>
        </w:rPr>
        <w:t>|------|------|:--:|------|</w:t>
      </w:r>
    </w:p>
    <w:p>
      <w:r>
        <w:rPr>
          <w:rFonts w:ascii="Times New Roman" w:hAnsi="Times New Roman"/>
          <w:sz w:val="24"/>
        </w:rPr>
        <w:t>| Agent 0 教务长 | OBE 审核/质量总控 | → | 课程大纲符合民航局执照标准 |</w:t>
      </w:r>
    </w:p>
    <w:p>
      <w:r>
        <w:rPr>
          <w:rFonts w:ascii="Times New Roman" w:hAnsi="Times New Roman"/>
          <w:sz w:val="24"/>
        </w:rPr>
        <w:t>| Agent 1 资料归档 | 固废文献/案例归档 | → | UAV 适航法规/技术标准/事故报告归档 |</w:t>
      </w:r>
    </w:p>
    <w:p>
      <w:r>
        <w:rPr>
          <w:rFonts w:ascii="Times New Roman" w:hAnsi="Times New Roman"/>
          <w:sz w:val="24"/>
        </w:rPr>
        <w:t>| Agent 2 文档生成 | OBE 大纲/教案 | → | UAV 10 门课教案框架生成 |</w:t>
      </w:r>
    </w:p>
    <w:p>
      <w:r>
        <w:rPr>
          <w:rFonts w:ascii="Times New Roman" w:hAnsi="Times New Roman"/>
          <w:sz w:val="24"/>
        </w:rPr>
        <w:t>| Agent 3 课件设计 | PPT/HTML 演示 | → | 飞行模拟课件/机型拆解图示 |</w:t>
      </w:r>
    </w:p>
    <w:p>
      <w:r>
        <w:rPr>
          <w:rFonts w:ascii="Times New Roman" w:hAnsi="Times New Roman"/>
          <w:sz w:val="24"/>
        </w:rPr>
        <w:t>| Agent 4 作业课设 | 固废工程课设 | → | 航线规划/维修课设/执照模拟题 |</w:t>
      </w:r>
    </w:p>
    <w:p>
      <w:r>
        <w:rPr>
          <w:rFonts w:ascii="Times New Roman" w:hAnsi="Times New Roman"/>
          <w:sz w:val="24"/>
        </w:rPr>
        <w:t>| Agent 5 教研教改 | 达成度分析 | → | 课程达成度+执照通过率追踪 |</w:t>
      </w:r>
    </w:p>
    <w:p>
      <w:r>
        <w:rPr>
          <w:rFonts w:ascii="Times New Roman" w:hAnsi="Times New Roman"/>
          <w:sz w:val="24"/>
        </w:rPr>
        <w:t>| Agent-S 故事案例 | 纪实小说拆解→教学选段 | → | UAV 事故/故障案例拆解→教学素材 |</w:t>
      </w:r>
    </w:p>
    <w:p>
      <w:r>
        <w:rPr>
          <w:rFonts w:ascii="Times New Roman" w:hAnsi="Times New Roman"/>
          <w:sz w:val="24"/>
        </w:rPr>
        <w:t>| Agent-I 场景沉浸 | 模拟法庭/听证会 | → | 飞行应急场景/维修故障模拟 |</w:t>
      </w:r>
    </w:p>
    <w:p>
      <w:r>
        <w:rPr>
          <w:rFonts w:ascii="Times New Roman" w:hAnsi="Times New Roman"/>
          <w:sz w:val="24"/>
        </w:rPr>
        <w:t>| Agent-B 学术品牌 | 教改论文撰写 | → | UAV 教改论文+课题申报 |</w:t>
      </w:r>
    </w:p>
    <w:p>
      <w:r>
        <w:rPr>
          <w:rFonts w:ascii="Times New Roman" w:hAnsi="Times New Roman"/>
          <w:sz w:val="24"/>
        </w:rPr>
        <w:t>## 第三章：素材库建设方案</w:t>
      </w:r>
    </w:p>
    <w:p>
      <w:r>
        <w:rPr>
          <w:rFonts w:ascii="Times New Roman" w:hAnsi="Times New Roman"/>
          <w:sz w:val="24"/>
        </w:rPr>
        <w:t>### 3.1 素材来源</w:t>
      </w:r>
    </w:p>
    <w:p>
      <w:r>
        <w:rPr>
          <w:rFonts w:ascii="Times New Roman" w:hAnsi="Times New Roman"/>
          <w:sz w:val="24"/>
        </w:rPr>
        <w:t>谢泽宇自 2021 年至今在高职院校讲授 UAV 课程的原始教学档案，涵盖 10 学期、10 门课程。</w:t>
      </w:r>
    </w:p>
    <w:p>
      <w:r>
        <w:rPr>
          <w:rFonts w:ascii="Times New Roman" w:hAnsi="Times New Roman"/>
          <w:sz w:val="24"/>
        </w:rPr>
        <w:t>### 3.2 组织架构</w:t>
      </w:r>
    </w:p>
    <w:p>
      <w:r>
        <w:rPr>
          <w:rFonts w:ascii="Times New Roman" w:hAnsi="Times New Roman"/>
          <w:sz w:val="24"/>
        </w:rPr>
        <w:t>```</w:t>
      </w:r>
    </w:p>
    <w:p>
      <w:r>
        <w:rPr>
          <w:rFonts w:ascii="Times New Roman" w:hAnsi="Times New Roman"/>
          <w:sz w:val="24"/>
        </w:rPr>
        <w:t>谢泽宇UAV素材库/</w:t>
      </w:r>
    </w:p>
    <w:p>
      <w:r>
        <w:rPr>
          <w:rFonts w:ascii="Times New Roman" w:hAnsi="Times New Roman"/>
          <w:sz w:val="24"/>
        </w:rPr>
        <w:t>├── 01-航空数据分析与处理/</w:t>
      </w:r>
    </w:p>
    <w:p>
      <w:r>
        <w:rPr>
          <w:rFonts w:ascii="Times New Roman" w:hAnsi="Times New Roman"/>
          <w:sz w:val="24"/>
        </w:rPr>
        <w:t>├── 02-无人机操控与航迹规划/</w:t>
      </w:r>
    </w:p>
    <w:p>
      <w:r>
        <w:rPr>
          <w:rFonts w:ascii="Times New Roman" w:hAnsi="Times New Roman"/>
          <w:sz w:val="24"/>
        </w:rPr>
        <w:t>├── 03-传感器与检测技术/</w:t>
      </w:r>
    </w:p>
    <w:p>
      <w:r>
        <w:rPr>
          <w:rFonts w:ascii="Times New Roman" w:hAnsi="Times New Roman"/>
          <w:sz w:val="24"/>
        </w:rPr>
        <w:t>├── 04-机械设计基础/</w:t>
      </w:r>
    </w:p>
    <w:p>
      <w:r>
        <w:rPr>
          <w:rFonts w:ascii="Times New Roman" w:hAnsi="Times New Roman"/>
          <w:sz w:val="24"/>
        </w:rPr>
        <w:t>├── 05-无人机模拟飞行/</w:t>
      </w:r>
    </w:p>
    <w:p>
      <w:r>
        <w:rPr>
          <w:rFonts w:ascii="Times New Roman" w:hAnsi="Times New Roman"/>
          <w:sz w:val="24"/>
        </w:rPr>
        <w:t>├── 06-无人机地面站/</w:t>
      </w:r>
    </w:p>
    <w:p>
      <w:r>
        <w:rPr>
          <w:rFonts w:ascii="Times New Roman" w:hAnsi="Times New Roman"/>
          <w:sz w:val="24"/>
        </w:rPr>
        <w:t>├── 07-无人机飞行操控原理与应用/</w:t>
      </w:r>
    </w:p>
    <w:p>
      <w:r>
        <w:rPr>
          <w:rFonts w:ascii="Times New Roman" w:hAnsi="Times New Roman"/>
          <w:sz w:val="24"/>
        </w:rPr>
        <w:t>├── 08-农用植保无人机技术/</w:t>
      </w:r>
    </w:p>
    <w:p>
      <w:r>
        <w:rPr>
          <w:rFonts w:ascii="Times New Roman" w:hAnsi="Times New Roman"/>
          <w:sz w:val="24"/>
        </w:rPr>
        <w:t>├── 09-无人机电力巡检技术/</w:t>
      </w:r>
    </w:p>
    <w:p>
      <w:r>
        <w:rPr>
          <w:rFonts w:ascii="Times New Roman" w:hAnsi="Times New Roman"/>
          <w:sz w:val="24"/>
        </w:rPr>
        <w:t>├── 10-UAV-Primary-Mission-Flight/</w:t>
      </w:r>
    </w:p>
    <w:p>
      <w:r>
        <w:rPr>
          <w:rFonts w:ascii="Times New Roman" w:hAnsi="Times New Roman"/>
          <w:sz w:val="24"/>
        </w:rPr>
        <w:t>├── 共通/</w:t>
      </w:r>
    </w:p>
    <w:p>
      <w:r>
        <w:rPr>
          <w:rFonts w:ascii="Times New Roman" w:hAnsi="Times New Roman"/>
          <w:sz w:val="24"/>
        </w:rPr>
        <w:t>│   ├── 教学大纲/</w:t>
      </w:r>
    </w:p>
    <w:p>
      <w:r>
        <w:rPr>
          <w:rFonts w:ascii="Times New Roman" w:hAnsi="Times New Roman"/>
          <w:sz w:val="24"/>
        </w:rPr>
        <w:t>│   ├── 学期总结/</w:t>
      </w:r>
    </w:p>
    <w:p>
      <w:r>
        <w:rPr>
          <w:rFonts w:ascii="Times New Roman" w:hAnsi="Times New Roman"/>
          <w:sz w:val="24"/>
        </w:rPr>
        <w:t>│   └── 学生成绩/</w:t>
      </w:r>
    </w:p>
    <w:p>
      <w:r>
        <w:rPr>
          <w:rFonts w:ascii="Times New Roman" w:hAnsi="Times New Roman"/>
          <w:sz w:val="24"/>
        </w:rPr>
        <w:t>└── 课题/</w:t>
      </w:r>
    </w:p>
    <w:p>
      <w:r>
        <w:rPr>
          <w:rFonts w:ascii="Times New Roman" w:hAnsi="Times New Roman"/>
          <w:sz w:val="24"/>
        </w:rPr>
        <w:t>├── 省级教改项目/</w:t>
      </w:r>
    </w:p>
    <w:p>
      <w:r>
        <w:rPr>
          <w:rFonts w:ascii="Times New Roman" w:hAnsi="Times New Roman"/>
          <w:sz w:val="24"/>
        </w:rPr>
        <w:t>└── 校级教改项目×2/</w:t>
      </w:r>
    </w:p>
    <w:p>
      <w:r>
        <w:rPr>
          <w:rFonts w:ascii="Times New Roman" w:hAnsi="Times New Roman"/>
          <w:sz w:val="24"/>
        </w:rPr>
        <w:t>```</w:t>
      </w:r>
    </w:p>
    <w:p>
      <w:r>
        <w:rPr>
          <w:rFonts w:ascii="Times New Roman" w:hAnsi="Times New Roman"/>
          <w:sz w:val="24"/>
        </w:rPr>
        <w:t>### 3.3 归档要求</w:t>
      </w:r>
    </w:p>
    <w:p>
      <w:r>
        <w:rPr>
          <w:rFonts w:ascii="Times New Roman" w:hAnsi="Times New Roman"/>
          <w:sz w:val="24"/>
        </w:rPr>
        <w:t>- 每门课程至少包含：教学大纲、代表性讲义（3–5 份）、考核标准、学生代表性作品（匿名）</w:t>
      </w:r>
    </w:p>
    <w:p>
      <w:r>
        <w:rPr>
          <w:rFonts w:ascii="Times New Roman" w:hAnsi="Times New Roman"/>
          <w:sz w:val="24"/>
        </w:rPr>
        <w:t>- 共通文件含：10 学期教学日志、学生成绩分布、课程满意度数据（如有）</w:t>
      </w:r>
    </w:p>
    <w:p>
      <w:r>
        <w:rPr>
          <w:rFonts w:ascii="Times New Roman" w:hAnsi="Times New Roman"/>
          <w:sz w:val="24"/>
        </w:rPr>
        <w:t>- 课题文件含：立项书、中期报告、结题证明</w:t>
      </w:r>
    </w:p>
    <w:p>
      <w:r>
        <w:rPr>
          <w:rFonts w:ascii="Times New Roman" w:hAnsi="Times New Roman"/>
          <w:sz w:val="24"/>
        </w:rPr>
        <w:t>- 所有学生信息需匿名化处理</w:t>
      </w:r>
    </w:p>
    <w:p>
      <w:r>
        <w:rPr>
          <w:rFonts w:ascii="Times New Roman" w:hAnsi="Times New Roman"/>
          <w:sz w:val="24"/>
        </w:rPr>
        <w:t>## 第四章：浏览页新增规划</w:t>
      </w:r>
    </w:p>
    <w:p>
      <w:r>
        <w:rPr>
          <w:rFonts w:ascii="Times New Roman" w:hAnsi="Times New Roman"/>
          <w:sz w:val="24"/>
        </w:rPr>
        <w:t>### 4.1 架构</w:t>
      </w:r>
    </w:p>
    <w:p>
      <w:r>
        <w:rPr>
          <w:rFonts w:ascii="Times New Roman" w:hAnsi="Times New Roman"/>
          <w:sz w:val="24"/>
        </w:rPr>
        <w:t>```</w:t>
      </w:r>
    </w:p>
    <w:p>
      <w:r>
        <w:rPr>
          <w:rFonts w:ascii="Times New Roman" w:hAnsi="Times New Roman"/>
          <w:sz w:val="24"/>
        </w:rPr>
        <w:t>迁移探索.html（枢纽页，不变）</w:t>
      </w:r>
    </w:p>
    <w:p>
      <w:r>
        <w:rPr>
          <w:rFonts w:ascii="Times New Roman" w:hAnsi="Times New Roman"/>
          <w:sz w:val="24"/>
        </w:rPr>
        <w:t>├── 迁移探索-无人机应用技术.html（案例1：谢·自学叙事，已有）</w:t>
      </w:r>
    </w:p>
    <w:p>
      <w:r>
        <w:rPr>
          <w:rFonts w:ascii="Times New Roman" w:hAnsi="Times New Roman"/>
          <w:sz w:val="24"/>
        </w:rPr>
        <w:t>│   └── 迁移探索-无人机-学生伴学子门户.html（★新建·独立子页面）</w:t>
      </w:r>
    </w:p>
    <w:p>
      <w:r>
        <w:rPr>
          <w:rFonts w:ascii="Times New Roman" w:hAnsi="Times New Roman"/>
          <w:sz w:val="24"/>
        </w:rPr>
        <w:t>├── 迁移探索-智能转型.html（案例2：孙+王，已有）</w:t>
      </w:r>
    </w:p>
    <w:p>
      <w:r>
        <w:rPr>
          <w:rFonts w:ascii="Times New Roman" w:hAnsi="Times New Roman"/>
          <w:sz w:val="24"/>
        </w:rPr>
        <w:t>└── 迁移探索-竹韵乐养.html（案例3：黄，已有）</w:t>
      </w:r>
    </w:p>
    <w:p>
      <w:r>
        <w:rPr>
          <w:rFonts w:ascii="Times New Roman" w:hAnsi="Times New Roman"/>
          <w:sz w:val="24"/>
        </w:rPr>
        <w:t>```</w:t>
      </w:r>
    </w:p>
    <w:p>
      <w:r>
        <w:rPr>
          <w:rFonts w:ascii="Times New Roman" w:hAnsi="Times New Roman"/>
          <w:sz w:val="24"/>
        </w:rPr>
        <w:t>### 4.2 新页面 `迁移探索-无人机-学生伴学子门户.html` 设计</w:t>
      </w:r>
    </w:p>
    <w:p>
      <w:r>
        <w:rPr>
          <w:rFonts w:ascii="Times New Roman" w:hAnsi="Times New Roman"/>
          <w:sz w:val="24"/>
        </w:rPr>
        <w:t>**定位**：独立完整的子页面（如竹韵乐养页风格），展示 NFSC+Agent 方法论在 UAV 高职学生端的系统性迁移应用。</w:t>
      </w:r>
    </w:p>
    <w:p>
      <w:r>
        <w:rPr>
          <w:rFonts w:ascii="Times New Roman" w:hAnsi="Times New Roman"/>
          <w:sz w:val="24"/>
        </w:rPr>
        <w:t>**6 模块结构**：</w:t>
      </w:r>
    </w:p>
    <w:p>
      <w:r>
        <w:rPr>
          <w:rFonts w:ascii="Times New Roman" w:hAnsi="Times New Roman"/>
          <w:sz w:val="24"/>
        </w:rPr>
        <w:t>| 模块 | 标题 | 内容 |</w:t>
      </w:r>
    </w:p>
    <w:p>
      <w:r>
        <w:rPr>
          <w:rFonts w:ascii="Times New Roman" w:hAnsi="Times New Roman"/>
          <w:sz w:val="24"/>
        </w:rPr>
        <w:t>|:--:|------|------|</w:t>
      </w:r>
    </w:p>
    <w:p>
      <w:r>
        <w:rPr>
          <w:rFonts w:ascii="Times New Roman" w:hAnsi="Times New Roman"/>
          <w:sz w:val="24"/>
        </w:rPr>
        <w:t>| 1 | 课程分类导航 | 10门课按操控类/理论类/应用类分组，每门课含Agent伴学入口 |</w:t>
      </w:r>
    </w:p>
    <w:p>
      <w:r>
        <w:rPr>
          <w:rFonts w:ascii="Times New Roman" w:hAnsi="Times New Roman"/>
          <w:sz w:val="24"/>
        </w:rPr>
        <w:t>| 2 | Agent 伴学对照 | 学生端 9-Agent 角色说明 + 使用场景 |</w:t>
      </w:r>
    </w:p>
    <w:p>
      <w:r>
        <w:rPr>
          <w:rFonts w:ascii="Times New Roman" w:hAnsi="Times New Roman"/>
          <w:sz w:val="24"/>
        </w:rPr>
        <w:t>| 3 | 高职 vs 研究生对比 | 五维差异对照表（动机/认知/方法/评价/Agent角色） |</w:t>
      </w:r>
    </w:p>
    <w:p>
      <w:r>
        <w:rPr>
          <w:rFonts w:ascii="Times New Roman" w:hAnsi="Times New Roman"/>
          <w:sz w:val="24"/>
        </w:rPr>
        <w:t>| 4 | 学生成长数据 | 执照通过率、竞赛获奖、就业去向（匿名化） |</w:t>
      </w:r>
    </w:p>
    <w:p>
      <w:r>
        <w:rPr>
          <w:rFonts w:ascii="Times New Roman" w:hAnsi="Times New Roman"/>
          <w:sz w:val="24"/>
        </w:rPr>
        <w:t>| 5 | 执照考核体系 | ICAO标准、民航局执照类别、校内模拟考核 |</w:t>
      </w:r>
    </w:p>
    <w:p>
      <w:r>
        <w:rPr>
          <w:rFonts w:ascii="Times New Roman" w:hAnsi="Times New Roman"/>
          <w:sz w:val="24"/>
        </w:rPr>
        <w:t>| 6 | 行业就业出口 | 植保/航拍/巡检/测绘/物流 五大就业方向 |</w:t>
      </w:r>
    </w:p>
    <w:p>
      <w:r>
        <w:rPr>
          <w:rFonts w:ascii="Times New Roman" w:hAnsi="Times New Roman"/>
          <w:sz w:val="24"/>
        </w:rPr>
        <w:t>**技术规格**：</w:t>
      </w:r>
    </w:p>
    <w:p>
      <w:r>
        <w:rPr>
          <w:rFonts w:ascii="Times New Roman" w:hAnsi="Times New Roman"/>
          <w:sz w:val="24"/>
        </w:rPr>
        <w:t>- 左侧导航栏 6 锚点 + 右侧内容区</w:t>
      </w:r>
    </w:p>
    <w:p>
      <w:r>
        <w:rPr>
          <w:rFonts w:ascii="Times New Roman" w:hAnsi="Times New Roman"/>
          <w:sz w:val="24"/>
        </w:rPr>
        <w:t>- 8 语种 `data-i18n` 全覆盖</w:t>
      </w:r>
    </w:p>
    <w:p>
      <w:r>
        <w:rPr>
          <w:rFonts w:ascii="Times New Roman" w:hAnsi="Times New Roman"/>
          <w:sz w:val="24"/>
        </w:rPr>
        <w:t>- 返回链接 → `迁移探索-无人机应用技术.html`</w:t>
      </w:r>
    </w:p>
    <w:p>
      <w:r>
        <w:rPr>
          <w:rFonts w:ascii="Times New Roman" w:hAnsi="Times New Roman"/>
          <w:sz w:val="24"/>
        </w:rPr>
        <w:t>- 风格同现有 17 页（#0a1628 深色主题，#5b9bd5 主色调）</w:t>
      </w:r>
    </w:p>
    <w:p>
      <w:r>
        <w:rPr>
          <w:rFonts w:ascii="Times New Roman" w:hAnsi="Times New Roman"/>
          <w:sz w:val="24"/>
        </w:rPr>
        <w:t>- 响应式移动端适配</w:t>
      </w:r>
    </w:p>
    <w:p>
      <w:r>
        <w:rPr>
          <w:rFonts w:ascii="Times New Roman" w:hAnsi="Times New Roman"/>
          <w:sz w:val="24"/>
        </w:rPr>
        <w:t>- 隐私声明 + © 版权信息</w:t>
      </w:r>
    </w:p>
    <w:p>
      <w:r>
        <w:rPr>
          <w:rFonts w:ascii="Times New Roman" w:hAnsi="Times New Roman"/>
          <w:sz w:val="24"/>
        </w:rPr>
        <w:t>### 4.3 翻译追加</w:t>
      </w:r>
    </w:p>
    <w:p>
      <w:r>
        <w:rPr>
          <w:rFonts w:ascii="Times New Roman" w:hAnsi="Times New Roman"/>
          <w:sz w:val="24"/>
        </w:rPr>
        <w:t>`zh.json` 新增 `transfer_uav_student.*` 段（预估 ~100 键），7 语种 JSON 同步。</w:t>
      </w:r>
    </w:p>
    <w:p>
      <w:r>
        <w:rPr>
          <w:rFonts w:ascii="Times New Roman" w:hAnsi="Times New Roman"/>
          <w:sz w:val="24"/>
        </w:rPr>
        <w:t>## 第五章：问卷复制方案</w:t>
      </w:r>
    </w:p>
    <w:p>
      <w:r>
        <w:rPr>
          <w:rFonts w:ascii="Times New Roman" w:hAnsi="Times New Roman"/>
          <w:sz w:val="24"/>
        </w:rPr>
        <w:t>### 5.1 问卷来源</w:t>
      </w:r>
    </w:p>
    <w:p>
      <w:r>
        <w:rPr>
          <w:rFonts w:ascii="Times New Roman" w:hAnsi="Times New Roman"/>
          <w:sz w:val="24"/>
        </w:rPr>
        <w:t>基于 P2 的 SUS+TAM 问卷（20 题），针对 UAV 高职学生场景进行改编。</w:t>
      </w:r>
    </w:p>
    <w:p>
      <w:r>
        <w:rPr>
          <w:rFonts w:ascii="Times New Roman" w:hAnsi="Times New Roman"/>
          <w:sz w:val="24"/>
        </w:rPr>
        <w:t>### 5.2 P2 → P5 问卷对照</w:t>
      </w:r>
    </w:p>
    <w:p>
      <w:r>
        <w:rPr>
          <w:rFonts w:ascii="Times New Roman" w:hAnsi="Times New Roman"/>
          <w:sz w:val="24"/>
        </w:rPr>
        <w:t>| P2 题项（固废研究生） | → | P5 题项（UAV 高职生） |</w:t>
      </w:r>
    </w:p>
    <w:p>
      <w:r>
        <w:rPr>
          <w:rFonts w:ascii="Times New Roman" w:hAnsi="Times New Roman"/>
          <w:sz w:val="24"/>
        </w:rPr>
        <w:t>|------|:--:|------|</w:t>
      </w:r>
    </w:p>
    <w:p>
      <w:r>
        <w:rPr>
          <w:rFonts w:ascii="Times New Roman" w:hAnsi="Times New Roman"/>
          <w:sz w:val="24"/>
        </w:rPr>
        <w:t>| "学习园地帮助我跟踪每周的学习进度" | → | "UAV Agent 伴学帮助我准备执照考试" |</w:t>
      </w:r>
    </w:p>
    <w:p>
      <w:r>
        <w:rPr>
          <w:rFonts w:ascii="Times New Roman" w:hAnsi="Times New Roman"/>
          <w:sz w:val="24"/>
        </w:rPr>
        <w:t>| "知识导图帮助我建立课程的知识框架" | → | "故障案例拆解帮助我建立故障诊断思维" |</w:t>
      </w:r>
    </w:p>
    <w:p>
      <w:r>
        <w:rPr>
          <w:rFonts w:ascii="Times New Roman" w:hAnsi="Times New Roman"/>
          <w:sz w:val="24"/>
        </w:rPr>
        <w:t>| "多语种切换功能对我的学习有帮助" | → | "UAV 专业中英术语对照对 ICAO 标准学习有帮助" |</w:t>
      </w:r>
    </w:p>
    <w:p>
      <w:r>
        <w:rPr>
          <w:rFonts w:ascii="Times New Roman" w:hAnsi="Times New Roman"/>
          <w:sz w:val="24"/>
        </w:rPr>
        <w:t>| "八周学习网格的布局直观" | → | "10 门课程分类导航结构清晰易懂" |</w:t>
      </w:r>
    </w:p>
    <w:p>
      <w:r>
        <w:rPr>
          <w:rFonts w:ascii="Times New Roman" w:hAnsi="Times New Roman"/>
          <w:sz w:val="24"/>
        </w:rPr>
        <w:t>| "我会向非中文母语同学推荐这个门户" | → | "我会向无人机专业同学推荐 Agent 伴学系统" |</w:t>
      </w:r>
    </w:p>
    <w:p>
      <w:r>
        <w:rPr>
          <w:rFonts w:ascii="Times New Roman" w:hAnsi="Times New Roman"/>
          <w:sz w:val="24"/>
        </w:rPr>
        <w:t>### 5.3 问卷结构</w:t>
      </w:r>
    </w:p>
    <w:p>
      <w:r>
        <w:rPr>
          <w:rFonts w:ascii="Times New Roman" w:hAnsi="Times New Roman"/>
          <w:sz w:val="24"/>
        </w:rPr>
        <w:t>| 维度 | 题数 | 量表 |</w:t>
      </w:r>
    </w:p>
    <w:p>
      <w:r>
        <w:rPr>
          <w:rFonts w:ascii="Times New Roman" w:hAnsi="Times New Roman"/>
          <w:sz w:val="24"/>
        </w:rPr>
        <w:t>|------|:--:|------|</w:t>
      </w:r>
    </w:p>
    <w:p>
      <w:r>
        <w:rPr>
          <w:rFonts w:ascii="Times New Roman" w:hAnsi="Times New Roman"/>
          <w:sz w:val="24"/>
        </w:rPr>
        <w:t>| SUS 系统可用性 | 10 | 1–5 Likert |</w:t>
      </w:r>
    </w:p>
    <w:p>
      <w:r>
        <w:rPr>
          <w:rFonts w:ascii="Times New Roman" w:hAnsi="Times New Roman"/>
          <w:sz w:val="24"/>
        </w:rPr>
        <w:t>| 感知有用性 (PU) | 3 | 1–5 Likert |</w:t>
      </w:r>
    </w:p>
    <w:p>
      <w:r>
        <w:rPr>
          <w:rFonts w:ascii="Times New Roman" w:hAnsi="Times New Roman"/>
          <w:sz w:val="24"/>
        </w:rPr>
        <w:t>| 感知易用性 (PEOU) | 3 | 1–5 Likert |</w:t>
      </w:r>
    </w:p>
    <w:p>
      <w:r>
        <w:rPr>
          <w:rFonts w:ascii="Times New Roman" w:hAnsi="Times New Roman"/>
          <w:sz w:val="24"/>
        </w:rPr>
        <w:t>| Agent 伴学满意度 | 3 | 1–5 Likert |</w:t>
      </w:r>
    </w:p>
    <w:p>
      <w:r>
        <w:rPr>
          <w:rFonts w:ascii="Times New Roman" w:hAnsi="Times New Roman"/>
          <w:sz w:val="24"/>
        </w:rPr>
        <w:t>| 开放题 | 1 | 文本 |</w:t>
      </w:r>
    </w:p>
    <w:p>
      <w:r>
        <w:rPr>
          <w:rFonts w:ascii="Times New Roman" w:hAnsi="Times New Roman"/>
          <w:sz w:val="24"/>
        </w:rPr>
        <w:t>| **合计** | **20** | |</w:t>
      </w:r>
    </w:p>
    <w:p>
      <w:r>
        <w:rPr>
          <w:rFonts w:ascii="Times New Roman" w:hAnsi="Times New Roman"/>
          <w:sz w:val="24"/>
        </w:rPr>
        <w:t>### 5.4 分发方案</w:t>
      </w:r>
    </w:p>
    <w:p>
      <w:r>
        <w:rPr>
          <w:rFonts w:ascii="Times New Roman" w:hAnsi="Times New Roman"/>
          <w:sz w:val="24"/>
        </w:rPr>
        <w:t>| 对象 | 预估 N | 渠道 |</w:t>
      </w:r>
    </w:p>
    <w:p>
      <w:r>
        <w:rPr>
          <w:rFonts w:ascii="Times New Roman" w:hAnsi="Times New Roman"/>
          <w:sz w:val="24"/>
        </w:rPr>
        <w:t>|------|:--:|------|</w:t>
      </w:r>
    </w:p>
    <w:p>
      <w:r>
        <w:rPr>
          <w:rFonts w:ascii="Times New Roman" w:hAnsi="Times New Roman"/>
          <w:sz w:val="24"/>
        </w:rPr>
        <w:t>| 2021–2025 在校生 | 20–30 | 班级微信群/QQ 群 |</w:t>
      </w:r>
    </w:p>
    <w:p>
      <w:r>
        <w:rPr>
          <w:rFonts w:ascii="Times New Roman" w:hAnsi="Times New Roman"/>
          <w:sz w:val="24"/>
        </w:rPr>
        <w:t>| 毕业生 | 5–10 | 校友群 |</w:t>
      </w:r>
    </w:p>
    <w:p>
      <w:r>
        <w:rPr>
          <w:rFonts w:ascii="Times New Roman" w:hAnsi="Times New Roman"/>
          <w:sz w:val="24"/>
        </w:rPr>
        <w:t>| **合计** | **25–40** | |</w:t>
      </w:r>
    </w:p>
    <w:p>
      <w:r>
        <w:rPr>
          <w:rFonts w:ascii="Times New Roman" w:hAnsi="Times New Roman"/>
          <w:sz w:val="24"/>
        </w:rPr>
        <w:t>## 第六章：新论文 P5 规划</w:t>
      </w:r>
    </w:p>
    <w:p>
      <w:r>
        <w:rPr>
          <w:rFonts w:ascii="Times New Roman" w:hAnsi="Times New Roman"/>
          <w:sz w:val="24"/>
        </w:rPr>
        <w:t>### 6.1 基本信息</w:t>
      </w:r>
    </w:p>
    <w:p>
      <w:r>
        <w:rPr>
          <w:rFonts w:ascii="Times New Roman" w:hAnsi="Times New Roman"/>
          <w:sz w:val="24"/>
        </w:rPr>
        <w:t>| 维度 | 内容 |</w:t>
      </w:r>
    </w:p>
    <w:p>
      <w:r>
        <w:rPr>
          <w:rFonts w:ascii="Times New Roman" w:hAnsi="Times New Roman"/>
          <w:sz w:val="24"/>
        </w:rPr>
        <w:t>|------|------|</w:t>
      </w:r>
    </w:p>
    <w:p>
      <w:r>
        <w:rPr>
          <w:rFonts w:ascii="Times New Roman" w:hAnsi="Times New Roman"/>
          <w:sz w:val="24"/>
        </w:rPr>
        <w:t>| **标题（草案）** | *Adapting Narrative-Driven Agent-Supported Pedagogy from Graduate to Vocational Education: A Case Study of UAV Technology Teaching* |</w:t>
      </w:r>
    </w:p>
    <w:p>
      <w:r>
        <w:rPr>
          <w:rFonts w:ascii="Times New Roman" w:hAnsi="Times New Roman"/>
          <w:sz w:val="24"/>
        </w:rPr>
        <w:t>| **核心论点** | NFSC+Agent 方法论从研究生课程迁移至高职高专课程需要五层系统性适配，但迁移框架本身可复制 |</w:t>
      </w:r>
    </w:p>
    <w:p>
      <w:r>
        <w:rPr>
          <w:rFonts w:ascii="Times New Roman" w:hAnsi="Times New Roman"/>
          <w:sz w:val="24"/>
        </w:rPr>
        <w:t>| **差异化于 P4** | P4 = 谢的**自学**历程 / P5 = 谢的**教学**成效 |</w:t>
      </w:r>
    </w:p>
    <w:p>
      <w:r>
        <w:rPr>
          <w:rFonts w:ascii="Times New Roman" w:hAnsi="Times New Roman"/>
          <w:sz w:val="24"/>
        </w:rPr>
        <w:t>| **第一作者** | 谢泽宇 |</w:t>
      </w:r>
    </w:p>
    <w:p>
      <w:r>
        <w:rPr>
          <w:rFonts w:ascii="Times New Roman" w:hAnsi="Times New Roman"/>
          <w:sz w:val="24"/>
        </w:rPr>
        <w:t>| **通讯作者** | 黄正文 |</w:t>
      </w:r>
    </w:p>
    <w:p>
      <w:r>
        <w:rPr>
          <w:rFonts w:ascii="Times New Roman" w:hAnsi="Times New Roman"/>
          <w:sz w:val="24"/>
        </w:rPr>
        <w:t>| **数据来源** | 10 学期教学数据 + 问卷 + 3 项课题 + 同行复制案例 |</w:t>
      </w:r>
    </w:p>
    <w:p>
      <w:r>
        <w:rPr>
          <w:rFonts w:ascii="Times New Roman" w:hAnsi="Times New Roman"/>
          <w:sz w:val="24"/>
        </w:rPr>
        <w:t>| **目标期刊** | 职业教育类 SSCI/Scopus 期刊 |</w:t>
      </w:r>
    </w:p>
    <w:p>
      <w:r>
        <w:rPr>
          <w:rFonts w:ascii="Times New Roman" w:hAnsi="Times New Roman"/>
          <w:sz w:val="24"/>
        </w:rPr>
        <w:t>### 6.2 论文结构（6 节 IMRaD）</w:t>
      </w:r>
    </w:p>
    <w:p>
      <w:r>
        <w:rPr>
          <w:rFonts w:ascii="Times New Roman" w:hAnsi="Times New Roman"/>
          <w:sz w:val="24"/>
        </w:rPr>
        <w:t>| 节 | 内容 |</w:t>
      </w:r>
    </w:p>
    <w:p>
      <w:r>
        <w:rPr>
          <w:rFonts w:ascii="Times New Roman" w:hAnsi="Times New Roman"/>
          <w:sz w:val="24"/>
        </w:rPr>
        <w:t>|----|------|</w:t>
      </w:r>
    </w:p>
    <w:p>
      <w:r>
        <w:rPr>
          <w:rFonts w:ascii="Times New Roman" w:hAnsi="Times New Roman"/>
          <w:sz w:val="24"/>
        </w:rPr>
        <w:t>| §1 Introduction | 高职 UAV 教育扩张 + 跨专业师资困境 + 方法论迁移研究空白 |</w:t>
      </w:r>
    </w:p>
    <w:p>
      <w:r>
        <w:rPr>
          <w:rFonts w:ascii="Times New Roman" w:hAnsi="Times New Roman"/>
          <w:sz w:val="24"/>
        </w:rPr>
        <w:t>| §2 Literature Review | 职业教育教师发展 / Agent 辅助职业技术教育 / 高职 vs 大学教学方法差异 |</w:t>
      </w:r>
    </w:p>
    <w:p>
      <w:r>
        <w:rPr>
          <w:rFonts w:ascii="Times New Roman" w:hAnsi="Times New Roman"/>
          <w:sz w:val="24"/>
        </w:rPr>
        <w:t>| §3 Methodology | 案例研究 + 问卷实证 + 教学档案分析 |</w:t>
      </w:r>
    </w:p>
    <w:p>
      <w:r>
        <w:rPr>
          <w:rFonts w:ascii="Times New Roman" w:hAnsi="Times New Roman"/>
          <w:sz w:val="24"/>
        </w:rPr>
        <w:t>| §4 Results | 课程设计成效 / 学生问卷数据 / 执照通过率 / 课题成果 |</w:t>
      </w:r>
    </w:p>
    <w:p>
      <w:r>
        <w:rPr>
          <w:rFonts w:ascii="Times New Roman" w:hAnsi="Times New Roman"/>
          <w:sz w:val="24"/>
        </w:rPr>
        <w:t>| §5 Discussion | 五层迁移的边界条件 / 高职适配策略 / 可迁移性框架 |</w:t>
      </w:r>
    </w:p>
    <w:p>
      <w:r>
        <w:rPr>
          <w:rFonts w:ascii="Times New Roman" w:hAnsi="Times New Roman"/>
          <w:sz w:val="24"/>
        </w:rPr>
        <w:t>| §6 Conclusion | 贡献 + 局限 + 政策启示 |</w:t>
      </w:r>
    </w:p>
    <w:p>
      <w:r>
        <w:rPr>
          <w:rFonts w:ascii="Times New Roman" w:hAnsi="Times New Roman"/>
          <w:sz w:val="24"/>
        </w:rPr>
        <w:t>### 6.3 参考文献方向</w:t>
      </w:r>
    </w:p>
    <w:p>
      <w:r>
        <w:rPr>
          <w:rFonts w:ascii="Times New Roman" w:hAnsi="Times New Roman"/>
          <w:sz w:val="24"/>
        </w:rPr>
        <w:t>职业教育教师发展 / UAV 职业技术教育 / Agent 辅助教学 / 高职课程设计 / 执照考核体系（ICAO/CAAC）</w:t>
      </w:r>
    </w:p>
    <w:p>
      <w:r>
        <w:rPr>
          <w:rFonts w:ascii="Times New Roman" w:hAnsi="Times New Roman"/>
          <w:sz w:val="24"/>
        </w:rPr>
        <w:t>## 第七章：实施时间线</w:t>
      </w:r>
    </w:p>
    <w:p>
      <w:r>
        <w:rPr>
          <w:rFonts w:ascii="Times New Roman" w:hAnsi="Times New Roman"/>
          <w:sz w:val="24"/>
        </w:rPr>
        <w:t>| 阶段 | 任务 | 优先级 | 前置条件 |</w:t>
      </w:r>
    </w:p>
    <w:p>
      <w:r>
        <w:rPr>
          <w:rFonts w:ascii="Times New Roman" w:hAnsi="Times New Roman"/>
          <w:sz w:val="24"/>
        </w:rPr>
        <w:t>|:--:|------|:--:|------|</w:t>
      </w:r>
    </w:p>
    <w:p>
      <w:r>
        <w:rPr>
          <w:rFonts w:ascii="Times New Roman" w:hAnsi="Times New Roman"/>
          <w:sz w:val="24"/>
        </w:rPr>
        <w:t>| 1 | 谢整理 10 学期素材并入素材库 | 🔴 P0 | 谢本人操作 |</w:t>
      </w:r>
    </w:p>
    <w:p>
      <w:r>
        <w:rPr>
          <w:rFonts w:ascii="Times New Roman" w:hAnsi="Times New Roman"/>
          <w:sz w:val="24"/>
        </w:rPr>
        <w:t>| 2 | 按课程分类归档至素材库 | 🔴 P0 | 阶段 1 完成 |</w:t>
      </w:r>
    </w:p>
    <w:p>
      <w:r>
        <w:rPr>
          <w:rFonts w:ascii="Times New Roman" w:hAnsi="Times New Roman"/>
          <w:sz w:val="24"/>
        </w:rPr>
        <w:t>| 3 | 创建 `迁移探索-无人机-学生伴学子门户.html` | 🟡 P1 | 阶段 2 完成 |</w:t>
      </w:r>
    </w:p>
    <w:p>
      <w:r>
        <w:rPr>
          <w:rFonts w:ascii="Times New Roman" w:hAnsi="Times New Roman"/>
          <w:sz w:val="24"/>
        </w:rPr>
        <w:t>| 4 | `zh.json` 追加 `transfer_uav_student.*` + 7 语种翻译 | 🟡 P1 | 阶段 3 完成 |</w:t>
      </w:r>
    </w:p>
    <w:p>
      <w:r>
        <w:rPr>
          <w:rFonts w:ascii="Times New Roman" w:hAnsi="Times New Roman"/>
          <w:sz w:val="24"/>
        </w:rPr>
        <w:t>| 5 | Agent 映射表增加 UAV 高职版对照列 | 🟡 P1 | 阶段 2 完成 |</w:t>
      </w:r>
    </w:p>
    <w:p>
      <w:r>
        <w:rPr>
          <w:rFonts w:ascii="Times New Roman" w:hAnsi="Times New Roman"/>
          <w:sz w:val="24"/>
        </w:rPr>
        <w:t>| 6 | 设计 P5 问卷（SUS+TAM·高职学生版） | 🟢 P2 | 可并行 |</w:t>
      </w:r>
    </w:p>
    <w:p>
      <w:r>
        <w:rPr>
          <w:rFonts w:ascii="Times New Roman" w:hAnsi="Times New Roman"/>
          <w:sz w:val="24"/>
        </w:rPr>
        <w:t>| 7 | 发放问卷 + 收集数据 | 🟢 P2 | 阶段 2 完成 |</w:t>
      </w:r>
    </w:p>
    <w:p>
      <w:r>
        <w:rPr>
          <w:rFonts w:ascii="Times New Roman" w:hAnsi="Times New Roman"/>
          <w:sz w:val="24"/>
        </w:rPr>
        <w:t>| 8 | 撰写 P5 论文 | 🟢 P3 | 阶段 7 完成 |</w:t>
      </w:r>
    </w:p>
    <w:p>
      <w:r>
        <w:rPr>
          <w:rFonts w:ascii="Times New Roman" w:hAnsi="Times New Roman"/>
          <w:sz w:val="24"/>
        </w:rPr>
        <w:t>## 第八章：术语规范</w:t>
      </w:r>
    </w:p>
    <w:p>
      <w:r>
        <w:rPr>
          <w:rFonts w:ascii="Times New Roman" w:hAnsi="Times New Roman"/>
          <w:sz w:val="24"/>
        </w:rPr>
        <w:t>凡涉及 UAV 学科的正式文档、论文、浏览页，须统一使用全称：</w:t>
      </w:r>
    </w:p>
    <w:p>
      <w:r>
        <w:rPr>
          <w:rFonts w:ascii="Times New Roman" w:hAnsi="Times New Roman"/>
          <w:sz w:val="24"/>
        </w:rPr>
        <w:t>| 场景 | 推荐术语 |</w:t>
      </w:r>
    </w:p>
    <w:p>
      <w:r>
        <w:rPr>
          <w:rFonts w:ascii="Times New Roman" w:hAnsi="Times New Roman"/>
          <w:sz w:val="24"/>
        </w:rPr>
        <w:t>|------|------|</w:t>
      </w:r>
    </w:p>
    <w:p>
      <w:r>
        <w:rPr>
          <w:rFonts w:ascii="Times New Roman" w:hAnsi="Times New Roman"/>
          <w:sz w:val="24"/>
        </w:rPr>
        <w:t>| 论文标题/摘要 | Unmanned Aerial Vehicle (UAV) |</w:t>
      </w:r>
    </w:p>
    <w:p>
      <w:r>
        <w:rPr>
          <w:rFonts w:ascii="Times New Roman" w:hAnsi="Times New Roman"/>
          <w:sz w:val="24"/>
        </w:rPr>
        <w:t>| 浏览页标题 | 无人驾驶航空器（无人机） |</w:t>
      </w:r>
    </w:p>
    <w:p>
      <w:r>
        <w:rPr>
          <w:rFonts w:ascii="Times New Roman" w:hAnsi="Times New Roman"/>
          <w:sz w:val="24"/>
        </w:rPr>
        <w:t>| 页面内正文首次出现 | 无人驾驶航空器（Unmanned Aerial Vehicle, UAV） |</w:t>
      </w:r>
    </w:p>
    <w:p>
      <w:r>
        <w:rPr>
          <w:rFonts w:ascii="Times New Roman" w:hAnsi="Times New Roman"/>
          <w:sz w:val="24"/>
        </w:rPr>
        <w:t>| 页面内后续出现 | UAV 或无人机 |</w:t>
      </w:r>
    </w:p>
    <w:p>
      <w:r>
        <w:rPr>
          <w:rFonts w:ascii="Times New Roman" w:hAnsi="Times New Roman"/>
          <w:sz w:val="24"/>
        </w:rPr>
        <w:t>*P5 规划宪法 · v1.0 · 2026-06-01*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