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color w:val="1A3A5C"/>
          <w:sz w:val="72"/>
        </w:rPr>
        <w:t>选 题 简 介</w:t>
      </w:r>
    </w:p>
    <w:p/>
    <w:p>
      <w:pPr>
        <w:spacing w:before="80" w:after="80"/>
        <w:pBdr>
          <w:bottom w:val="single" w:sz="6" w:space="1" w:color="5B9BD5"/>
        </w:pBdr>
      </w:pPr>
    </w:p>
    <w:p>
      <w:pPr>
        <w:jc w:val="center"/>
      </w:pPr>
      <w:r>
        <w:rPr>
          <w:rFonts w:ascii="楷体" w:hAnsi="楷体" w:eastAsia="楷体"/>
          <w:b/>
          <w:color w:val="5B9BD5"/>
          <w:sz w:val="40"/>
        </w:rPr>
        <w:t>《叙事·门户·智能体</w:t>
      </w:r>
    </w:p>
    <w:p>
      <w:pPr>
        <w:jc w:val="center"/>
      </w:pPr>
      <w:r>
        <w:rPr>
          <w:rFonts w:ascii="楷体" w:hAnsi="楷体" w:eastAsia="楷体"/>
          <w:b/>
          <w:color w:val="5B9BD5"/>
          <w:sz w:val="40"/>
        </w:rPr>
        <w:t>——"叙·框·境·创"工程研究生教学法》</w:t>
      </w:r>
    </w:p>
    <w:p>
      <w:pPr>
        <w:spacing w:before="80" w:after="80"/>
        <w:pBdr>
          <w:bottom w:val="single" w:sz="6" w:space="1" w:color="5B9BD5"/>
        </w:pBdr>
      </w:pPr>
    </w:p>
    <w:p/>
    <w:p/>
    <w:p/>
    <w:p>
      <w:pPr>
        <w:jc w:val="center"/>
      </w:pPr>
      <w:r>
        <w:rPr>
          <w:color w:val="666666"/>
          <w:sz w:val="28"/>
        </w:rPr>
        <w:t>黄正文  教授</w:t>
      </w:r>
    </w:p>
    <w:p>
      <w:pPr>
        <w:jc w:val="center"/>
      </w:pPr>
      <w:r>
        <w:rPr>
          <w:color w:val="666666"/>
          <w:sz w:val="24"/>
        </w:rPr>
        <w:t>成都大学建筑与土木工程学院环境工程系</w:t>
      </w:r>
    </w:p>
    <w:p>
      <w:pPr>
        <w:jc w:val="center"/>
      </w:pPr>
      <w:r>
        <w:rPr>
          <w:color w:val="666666"/>
          <w:sz w:val="24"/>
        </w:rPr>
        <w:t>二〇二六年  初夏</w:t>
      </w:r>
    </w:p>
    <w:p>
      <w:r>
        <w:br w:type="page"/>
      </w:r>
    </w:p>
    <w:p>
      <w:pPr>
        <w:jc w:val="center"/>
      </w:pPr>
      <w:r>
        <w:rPr>
          <w:b/>
          <w:color w:val="1A3A5C"/>
          <w:sz w:val="36"/>
        </w:rPr>
        <w:t>《叙事·门户·智能体</w:t>
      </w:r>
    </w:p>
    <w:p>
      <w:pPr>
        <w:jc w:val="center"/>
      </w:pPr>
      <w:r>
        <w:rPr>
          <w:b/>
          <w:color w:val="1A3A5C"/>
          <w:sz w:val="36"/>
        </w:rPr>
        <w:t>——"叙·框·境·创"工程研究生教学法》</w:t>
      </w:r>
    </w:p>
    <w:p/>
    <w:p>
      <w:pPr>
        <w:spacing w:before="80" w:after="80"/>
        <w:pBdr>
          <w:bottom w:val="single" w:sz="6" w:space="1" w:color="5B9BD5"/>
        </w:pBdr>
      </w:pPr>
    </w:p>
    <w:p>
      <w:pPr>
        <w:spacing w:before="240" w:after="120"/>
      </w:pPr>
      <w:r>
        <w:rPr>
          <w:b/>
          <w:color w:val="1A3A5C"/>
          <w:sz w:val="28"/>
        </w:rPr>
        <w:t>作者简介</w:t>
      </w:r>
    </w:p>
    <w:p>
      <w:r>
        <w:rPr>
          <w:rFonts w:ascii="宋体" w:hAnsi="宋体" w:eastAsia="宋体"/>
          <w:color w:val="666666"/>
          <w:sz w:val="21"/>
        </w:rPr>
        <w:t>黄正文，成都大学环境工程系教授。深耕固废治污技术与工科研究生教学凡二十余年。著环境纪实小说七部（200万字，持续更新中），连载于QQ阅读、17K平台，版权悉已登记。主成都大学研究生"课程思政"示范课《固体废弃物污染防治技术》，拟申报四川省研究生教改重点项目。</w:t>
      </w:r>
    </w:p>
    <w:p>
      <w:pPr>
        <w:spacing w:before="80" w:after="80"/>
        <w:pBdr>
          <w:bottom w:val="single" w:sz="6" w:space="1" w:color="5B9BD5"/>
        </w:pBdr>
      </w:pPr>
    </w:p>
    <w:p>
      <w:pPr>
        <w:spacing w:before="240" w:after="120"/>
      </w:pPr>
      <w:r>
        <w:rPr>
          <w:b/>
          <w:color w:val="1A3A5C"/>
          <w:sz w:val="28"/>
        </w:rPr>
        <w:t>内容提要</w:t>
      </w:r>
    </w:p>
    <w:p>
      <w:r>
        <w:rPr>
          <w:rFonts w:ascii="宋体" w:hAnsi="宋体" w:eastAsia="宋体"/>
          <w:color w:val="666666"/>
          <w:sz w:val="21"/>
        </w:rPr>
        <w:t>本书所论，乃一套工程研究生教学创新体系。其要有五：一曰叙事引擎，纪实小说云驱动；二曰操作模型，"叙·框·境·创"四维递进；三曰分析框架，五维错配-修复；四曰数字基座，教学-学习双重门户；五曰智能协同，九-Agent伴学体系。</w:t>
      </w:r>
    </w:p>
    <w:p>
      <w:r>
        <w:rPr>
          <w:rFonts w:ascii="宋体" w:hAnsi="宋体" w:eastAsia="宋体"/>
          <w:color w:val="666666"/>
          <w:sz w:val="21"/>
        </w:rPr>
        <w:t>全书以成都大学环境工程研究生课程《固体废弃物污染防治技术》为实践载体，凡十章四附录，贯通理念建构、框架开发、门户部署、Agent协同、思政融入、八周实录、效果评价、迁移推广之全链。</w:t>
      </w:r>
    </w:p>
    <w:p>
      <w:pPr>
        <w:spacing w:before="80" w:after="80"/>
        <w:pBdr>
          <w:bottom w:val="single" w:sz="6" w:space="1" w:color="5B9BD5"/>
        </w:pBdr>
      </w:pPr>
    </w:p>
    <w:p>
      <w:pPr>
        <w:spacing w:before="240" w:after="120"/>
      </w:pPr>
      <w:r>
        <w:rPr>
          <w:b/>
          <w:color w:val="1A3A5C"/>
          <w:sz w:val="28"/>
        </w:rPr>
        <w:t>核心创新点</w:t>
      </w:r>
    </w:p>
    <w:p>
      <w:r>
        <w:rPr>
          <w:rFonts w:ascii="宋体" w:hAnsi="宋体" w:eastAsia="宋体"/>
          <w:color w:val="666666"/>
          <w:sz w:val="21"/>
        </w:rPr>
        <w:t>1. 原创教学法：创"叙·框·境·创"四维递进教学模型——叙以启智，框以授器，境以淬能，创以致用。</w:t>
      </w:r>
    </w:p>
    <w:p>
      <w:r>
        <w:rPr>
          <w:rFonts w:ascii="宋体" w:hAnsi="宋体" w:eastAsia="宋体"/>
          <w:color w:val="666666"/>
          <w:sz w:val="21"/>
        </w:rPr>
        <w:t>2. 叙事-教学耦合：创纪实小说云驱动案例生成法。取著者七部纪实小说，以五段叙事拆解法化为标准教学案（S001-S021）。素材真切可感，版权悉已确权，自成教育资产。</w:t>
      </w:r>
    </w:p>
    <w:p>
      <w:r>
        <w:rPr>
          <w:rFonts w:ascii="宋体" w:hAnsi="宋体" w:eastAsia="宋体"/>
          <w:color w:val="666666"/>
          <w:sz w:val="21"/>
        </w:rPr>
        <w:t>3. 数字基座设计：自研"教学-学习"双重数字门户。纯静态架构（HTML/CSS/JS），GitHub Pages零费部署。零配置即得进度追踪，四段式页型贯通学习全周。</w:t>
      </w:r>
    </w:p>
    <w:p>
      <w:r>
        <w:rPr>
          <w:rFonts w:ascii="宋体" w:hAnsi="宋体" w:eastAsia="宋体"/>
          <w:color w:val="666666"/>
          <w:sz w:val="21"/>
        </w:rPr>
        <w:t>4. AI Agent协同：设计九-Agent协同教学体系，立师端至生端双向映射之法。Agent自教具化为伴学者，不替师，唯辅学。</w:t>
      </w:r>
    </w:p>
    <w:p>
      <w:r>
        <w:rPr>
          <w:rFonts w:ascii="宋体" w:hAnsi="宋体" w:eastAsia="宋体"/>
          <w:color w:val="666666"/>
          <w:sz w:val="21"/>
        </w:rPr>
        <w:t>5. 课程思政叙事化：立"看不见的思政"之则。化思政元素于叙事素材、错配框架、场景模拟之中，浑然不觉而润物无声，破工程课堂"两张皮"困局。</w:t>
      </w:r>
    </w:p>
    <w:p>
      <w:pPr>
        <w:spacing w:before="80" w:after="80"/>
        <w:pBdr>
          <w:bottom w:val="single" w:sz="6" w:space="1" w:color="5B9BD5"/>
        </w:pBdr>
      </w:pPr>
    </w:p>
    <w:p>
      <w:pPr>
        <w:spacing w:before="240" w:after="120"/>
      </w:pPr>
      <w:r>
        <w:rPr>
          <w:b/>
          <w:color w:val="1A3A5C"/>
          <w:sz w:val="28"/>
        </w:rPr>
        <w:t>读者对象</w:t>
      </w:r>
    </w:p>
    <w:p>
      <w:r>
        <w:rPr>
          <w:rFonts w:ascii="宋体" w:hAnsi="宋体" w:eastAsia="宋体"/>
          <w:color w:val="666666"/>
          <w:sz w:val="21"/>
        </w:rPr>
        <w:t>环境工程及相关工科专业高校教师、研究生导师</w:t>
      </w:r>
    </w:p>
    <w:p>
      <w:r>
        <w:rPr>
          <w:rFonts w:ascii="宋体" w:hAnsi="宋体" w:eastAsia="宋体"/>
          <w:color w:val="666666"/>
          <w:sz w:val="21"/>
        </w:rPr>
        <w:t>高校教学改革与课程建设管理人员</w:t>
      </w:r>
    </w:p>
    <w:p>
      <w:r>
        <w:rPr>
          <w:rFonts w:ascii="宋体" w:hAnsi="宋体" w:eastAsia="宋体"/>
          <w:color w:val="666666"/>
          <w:sz w:val="21"/>
        </w:rPr>
        <w:t>教育技术、教育信息化领域研究者与从业者</w:t>
      </w:r>
    </w:p>
    <w:p>
      <w:r>
        <w:rPr>
          <w:rFonts w:ascii="宋体" w:hAnsi="宋体" w:eastAsia="宋体"/>
          <w:color w:val="666666"/>
          <w:sz w:val="21"/>
        </w:rPr>
        <w:t>关注工程教育创新与课程思政建设之研究生与本科生</w:t>
      </w:r>
    </w:p>
    <w:p>
      <w:pPr>
        <w:spacing w:before="80" w:after="80"/>
        <w:pBdr>
          <w:bottom w:val="single" w:sz="6" w:space="1" w:color="5B9BD5"/>
        </w:pBdr>
      </w:pPr>
    </w:p>
    <w:p>
      <w:pPr>
        <w:spacing w:before="240" w:after="120"/>
      </w:pPr>
      <w:r>
        <w:rPr>
          <w:b/>
          <w:color w:val="1A3A5C"/>
          <w:sz w:val="28"/>
        </w:rPr>
        <w:t>市场分析</w:t>
      </w:r>
    </w:p>
    <w:p>
      <w:r>
        <w:rPr>
          <w:rFonts w:ascii="宋体" w:hAnsi="宋体" w:eastAsia="宋体"/>
          <w:color w:val="666666"/>
          <w:sz w:val="21"/>
        </w:rPr>
        <w:t>工程教育自"知识传授型"向"能力培养型"转轨，呼声日盛。然成体系、可操作、有实据支撑之教学法专著，仍属稀缺。本书以一门课为完整样本，供理念、实施、评价全套可迁移方案。著者已出版纪实小说七部（QQ阅读、17K），为本书叙事引擎筑独特内容壁垒，兼蓄跨圈传播潜力。</w:t>
      </w:r>
    </w:p>
    <w:p>
      <w:pPr>
        <w:spacing w:before="80" w:after="80"/>
        <w:pBdr>
          <w:bottom w:val="single" w:sz="6" w:space="1" w:color="5B9BD5"/>
        </w:pBdr>
      </w:pPr>
    </w:p>
    <w:p>
      <w:pPr>
        <w:spacing w:before="240" w:after="120"/>
      </w:pPr>
      <w:r>
        <w:rPr>
          <w:b/>
          <w:color w:val="1A3A5C"/>
          <w:sz w:val="28"/>
        </w:rPr>
        <w:t>预估规模</w:t>
      </w:r>
    </w:p>
    <w:p>
      <w:r>
        <w:rPr>
          <w:rFonts w:ascii="宋体" w:hAnsi="宋体" w:eastAsia="宋体"/>
          <w:color w:val="666666"/>
          <w:sz w:val="21"/>
        </w:rPr>
        <w:t>正文约二十万字，含附录，成书约四百五十页。</w:t>
      </w:r>
    </w:p>
    <w:p>
      <w:pPr>
        <w:spacing w:before="80" w:after="80"/>
        <w:pBdr>
          <w:bottom w:val="single" w:sz="6" w:space="1" w:color="5B9BD5"/>
        </w:pBdr>
      </w:pPr>
    </w:p>
    <w:p>
      <w:pPr>
        <w:spacing w:before="240" w:after="120"/>
      </w:pPr>
      <w:r>
        <w:rPr>
          <w:b/>
          <w:color w:val="1A3A5C"/>
          <w:sz w:val="28"/>
        </w:rPr>
        <w:t>已有基础</w:t>
      </w:r>
    </w:p>
    <w:p>
      <w:r>
        <w:rPr>
          <w:rFonts w:ascii="宋体" w:hAnsi="宋体" w:eastAsia="宋体"/>
          <w:color w:val="666666"/>
          <w:sz w:val="21"/>
        </w:rPr>
        <w:t>课程已获批成都大学研究生"课程思政"示范课立项</w:t>
      </w:r>
    </w:p>
    <w:p>
      <w:r>
        <w:rPr>
          <w:rFonts w:ascii="宋体" w:hAnsi="宋体" w:eastAsia="宋体"/>
          <w:color w:val="666666"/>
          <w:sz w:val="21"/>
        </w:rPr>
        <w:t>配套数字门户上线运营</w:t>
      </w:r>
    </w:p>
    <w:p>
      <w:r>
        <w:rPr>
          <w:rFonts w:ascii="宋体" w:hAnsi="宋体" w:eastAsia="宋体"/>
          <w:color w:val="666666"/>
          <w:sz w:val="21"/>
        </w:rPr>
        <w:t>纪实小说七部出版上线，版权悉已登记</w:t>
      </w:r>
    </w:p>
    <w:p>
      <w:r>
        <w:rPr>
          <w:rFonts w:ascii="宋体" w:hAnsi="宋体" w:eastAsia="宋体"/>
          <w:color w:val="666666"/>
          <w:sz w:val="21"/>
        </w:rPr>
        <w:t>教学素材母库建成（S001-S021，凡二十一选段）</w:t>
      </w:r>
    </w:p>
    <w:p>
      <w:r>
        <w:rPr>
          <w:rFonts w:ascii="宋体" w:hAnsi="宋体" w:eastAsia="宋体"/>
          <w:color w:val="666666"/>
          <w:sz w:val="21"/>
        </w:rPr>
        <w:t>衍生教研论文七篇，大纲齐备，部分已入定稿</w:t>
      </w:r>
    </w:p>
    <w:p>
      <w:r>
        <w:rPr>
          <w:rFonts w:ascii="宋体" w:hAnsi="宋体" w:eastAsia="宋体"/>
          <w:color w:val="666666"/>
          <w:sz w:val="21"/>
        </w:rPr>
        <w:t>四川省研究生教改重点项目申报推进中</w:t>
      </w:r>
    </w:p>
    <w:p>
      <w:pPr>
        <w:spacing w:before="80" w:after="80"/>
        <w:pBdr>
          <w:bottom w:val="single" w:sz="6" w:space="1" w:color="5B9BD5"/>
        </w:pBdr>
      </w:pPr>
    </w:p>
    <w:p>
      <w:pPr>
        <w:spacing w:before="240" w:after="120"/>
      </w:pPr>
      <w:r>
        <w:rPr>
          <w:b/>
          <w:color w:val="1A3A5C"/>
          <w:sz w:val="28"/>
        </w:rPr>
        <w:t>联系方式</w:t>
      </w:r>
    </w:p>
    <w:p>
      <w:r>
        <w:rPr>
          <w:rFonts w:ascii="宋体" w:hAnsi="宋体" w:eastAsia="宋体"/>
          <w:color w:val="666666"/>
          <w:sz w:val="21"/>
        </w:rPr>
        <w:t>黄正文</w:t>
      </w:r>
    </w:p>
    <w:p>
      <w:r>
        <w:rPr>
          <w:rFonts w:ascii="宋体" w:hAnsi="宋体" w:eastAsia="宋体"/>
          <w:color w:val="666666"/>
          <w:sz w:val="21"/>
        </w:rPr>
        <w:t>成都大学建筑与土木工程学院环境工程系</w:t>
      </w:r>
    </w:p>
    <w:p>
      <w:r>
        <w:rPr>
          <w:rFonts w:ascii="宋体" w:hAnsi="宋体" w:eastAsia="宋体"/>
          <w:color w:val="666666"/>
          <w:sz w:val="21"/>
        </w:rPr>
        <w:t>成都 610106</w:t>
      </w:r>
    </w:p>
    <w:p>
      <w:r>
        <w:br w:type="page"/>
      </w:r>
    </w:p>
    <w:p>
      <w:pPr>
        <w:pStyle w:val="Heading1"/>
      </w:pPr>
      <w:r>
        <w:rPr>
          <w:b/>
          <w:color w:val="1A3A5C"/>
          <w:sz w:val="44"/>
        </w:rPr>
        <w:t>附件：本书三级目录</w:t>
      </w:r>
    </w:p>
    <w:p>
      <w:pPr>
        <w:pStyle w:val="Heading2"/>
      </w:pPr>
      <w:r>
        <w:rPr>
          <w:b/>
          <w:color w:val="5B9BD5"/>
          <w:sz w:val="30"/>
        </w:rPr>
        <w:t>第一章　绪论：工程研究生教学的困境与突围（~1.5万字）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1.1　工程研究生教育的时代困境</w:t>
      </w:r>
    </w:p>
    <w:p>
      <w:r>
        <w:rPr>
          <w:rFonts w:ascii="宋体" w:hAnsi="宋体" w:eastAsia="宋体"/>
          <w:color w:val="666666"/>
          <w:sz w:val="21"/>
        </w:rPr>
        <w:t xml:space="preserve">　　1.1.1　"三多三少"的课堂现实</w:t>
      </w:r>
    </w:p>
    <w:p>
      <w:r>
        <w:rPr>
          <w:rFonts w:ascii="宋体" w:hAnsi="宋体" w:eastAsia="宋体"/>
          <w:color w:val="666666"/>
          <w:sz w:val="21"/>
        </w:rPr>
        <w:t xml:space="preserve">　　1.1.2　传统讲授法在工科研究生层次的三个极限</w:t>
      </w:r>
    </w:p>
    <w:p>
      <w:r>
        <w:rPr>
          <w:rFonts w:ascii="宋体" w:hAnsi="宋体" w:eastAsia="宋体"/>
          <w:color w:val="666666"/>
          <w:sz w:val="21"/>
        </w:rPr>
        <w:t xml:space="preserve">　　1.1.3　从"技术执行者"到"系统决策者"的培养目标跃迁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1.2　固体废弃物课程的教改契机</w:t>
      </w:r>
    </w:p>
    <w:p>
      <w:r>
        <w:rPr>
          <w:rFonts w:ascii="宋体" w:hAnsi="宋体" w:eastAsia="宋体"/>
          <w:color w:val="666666"/>
          <w:sz w:val="21"/>
        </w:rPr>
        <w:t xml:space="preserve">　　1.2.1　固废课程的跨学科本质与教学挑战</w:t>
      </w:r>
    </w:p>
    <w:p>
      <w:r>
        <w:rPr>
          <w:rFonts w:ascii="宋体" w:hAnsi="宋体" w:eastAsia="宋体"/>
          <w:color w:val="666666"/>
          <w:sz w:val="21"/>
        </w:rPr>
        <w:t xml:space="preserve">　　1.2.2　成都大学环境工程系研究生课程改革背景</w:t>
      </w:r>
    </w:p>
    <w:p>
      <w:r>
        <w:rPr>
          <w:rFonts w:ascii="宋体" w:hAnsi="宋体" w:eastAsia="宋体"/>
          <w:color w:val="666666"/>
          <w:sz w:val="21"/>
        </w:rPr>
        <w:t xml:space="preserve">　　1.2.3　课程思政示范课程立项与国家教改政策窗口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1.3　本书的写作逻辑与阅读指引</w:t>
      </w:r>
    </w:p>
    <w:p>
      <w:r>
        <w:rPr>
          <w:rFonts w:ascii="宋体" w:hAnsi="宋体" w:eastAsia="宋体"/>
          <w:color w:val="666666"/>
          <w:sz w:val="21"/>
        </w:rPr>
        <w:t xml:space="preserve">　　1.3.1　"理念→框架→方法→平台→实践→评价→推广"的逻辑链</w:t>
      </w:r>
    </w:p>
    <w:p>
      <w:r>
        <w:rPr>
          <w:rFonts w:ascii="宋体" w:hAnsi="宋体" w:eastAsia="宋体"/>
          <w:color w:val="666666"/>
          <w:sz w:val="21"/>
        </w:rPr>
        <w:t xml:space="preserve">　　1.3.2　理论章与实践章的差异化阅读建议</w:t>
      </w:r>
    </w:p>
    <w:p>
      <w:r>
        <w:rPr>
          <w:rFonts w:ascii="宋体" w:hAnsi="宋体" w:eastAsia="宋体"/>
          <w:color w:val="666666"/>
          <w:sz w:val="21"/>
        </w:rPr>
        <w:t xml:space="preserve">　　1.3.3　与演示门户的配合使用说明</w:t>
      </w:r>
    </w:p>
    <w:p>
      <w:pPr>
        <w:pStyle w:val="Heading2"/>
      </w:pPr>
      <w:r>
        <w:rPr>
          <w:b/>
          <w:color w:val="5B9BD5"/>
          <w:sz w:val="30"/>
        </w:rPr>
        <w:t>第二章　理论基础："叙·框·境·创"四维教学法（~2.5万字）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2.1　四维教学法的理论溯源</w:t>
      </w:r>
    </w:p>
    <w:p>
      <w:r>
        <w:rPr>
          <w:rFonts w:ascii="宋体" w:hAnsi="宋体" w:eastAsia="宋体"/>
          <w:color w:val="666666"/>
          <w:sz w:val="21"/>
        </w:rPr>
        <w:t xml:space="preserve">　　2.1.1　叙事学习理论：故事作为认知入口</w:t>
      </w:r>
    </w:p>
    <w:p>
      <w:r>
        <w:rPr>
          <w:rFonts w:ascii="宋体" w:hAnsi="宋体" w:eastAsia="宋体"/>
          <w:color w:val="666666"/>
          <w:sz w:val="21"/>
        </w:rPr>
        <w:t xml:space="preserve">　　2.1.2　建构主义学习理论：框架作为思维工具</w:t>
      </w:r>
    </w:p>
    <w:p>
      <w:r>
        <w:rPr>
          <w:rFonts w:ascii="宋体" w:hAnsi="宋体" w:eastAsia="宋体"/>
          <w:color w:val="666666"/>
          <w:sz w:val="21"/>
        </w:rPr>
        <w:t xml:space="preserve">　　2.1.3　情境学习理论：场景作为能力熔炉</w:t>
      </w:r>
    </w:p>
    <w:p>
      <w:r>
        <w:rPr>
          <w:rFonts w:ascii="宋体" w:hAnsi="宋体" w:eastAsia="宋体"/>
          <w:color w:val="666666"/>
          <w:sz w:val="21"/>
        </w:rPr>
        <w:t xml:space="preserve">　　2.1.4　成果导向教育（OBE）：创造作为学习闭环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2.2　"叙·框·境·创"的完整学理推导</w:t>
      </w:r>
    </w:p>
    <w:p>
      <w:r>
        <w:rPr>
          <w:rFonts w:ascii="宋体" w:hAnsi="宋体" w:eastAsia="宋体"/>
          <w:color w:val="666666"/>
          <w:sz w:val="21"/>
        </w:rPr>
        <w:t xml:space="preserve">　　2.2.1　叙：以纪实小说触发感性认知的叙事设计</w:t>
      </w:r>
    </w:p>
    <w:p>
      <w:r>
        <w:rPr>
          <w:rFonts w:ascii="宋体" w:hAnsi="宋体" w:eastAsia="宋体"/>
          <w:color w:val="666666"/>
          <w:sz w:val="21"/>
        </w:rPr>
        <w:t xml:space="preserve">　　2.2.2　框：以"错配-修复"框架赋予分析工具</w:t>
      </w:r>
    </w:p>
    <w:p>
      <w:r>
        <w:rPr>
          <w:rFonts w:ascii="宋体" w:hAnsi="宋体" w:eastAsia="宋体"/>
          <w:color w:val="666666"/>
          <w:sz w:val="21"/>
        </w:rPr>
        <w:t xml:space="preserve">　　2.2.3　境：以场景模拟淬炼应用能力的沉浸式设计</w:t>
      </w:r>
    </w:p>
    <w:p>
      <w:r>
        <w:rPr>
          <w:rFonts w:ascii="宋体" w:hAnsi="宋体" w:eastAsia="宋体"/>
          <w:color w:val="666666"/>
          <w:sz w:val="21"/>
        </w:rPr>
        <w:t xml:space="preserve">　　2.2.4　创：以三轨综合产出实现创造致用</w:t>
      </w:r>
    </w:p>
    <w:p>
      <w:r>
        <w:rPr>
          <w:rFonts w:ascii="宋体" w:hAnsi="宋体" w:eastAsia="宋体"/>
          <w:color w:val="666666"/>
          <w:sz w:val="21"/>
        </w:rPr>
        <w:t xml:space="preserve">　　2.2.5　四维递进的内在逻辑：从认知激活到知识再生产的闭环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2.3　与已有教学法的比较分析</w:t>
      </w:r>
    </w:p>
    <w:p>
      <w:r>
        <w:rPr>
          <w:rFonts w:ascii="宋体" w:hAnsi="宋体" w:eastAsia="宋体"/>
          <w:color w:val="666666"/>
          <w:sz w:val="21"/>
        </w:rPr>
        <w:t xml:space="preserve">　　2.3.1　与案例教学法的异同</w:t>
      </w:r>
    </w:p>
    <w:p>
      <w:r>
        <w:rPr>
          <w:rFonts w:ascii="宋体" w:hAnsi="宋体" w:eastAsia="宋体"/>
          <w:color w:val="666666"/>
          <w:sz w:val="21"/>
        </w:rPr>
        <w:t xml:space="preserve">　　2.3.2　与PBL（问题导向学习）的异同</w:t>
      </w:r>
    </w:p>
    <w:p>
      <w:r>
        <w:rPr>
          <w:rFonts w:ascii="宋体" w:hAnsi="宋体" w:eastAsia="宋体"/>
          <w:color w:val="666666"/>
          <w:sz w:val="21"/>
        </w:rPr>
        <w:t xml:space="preserve">　　2.3.3　与翻转课堂的异同</w:t>
      </w:r>
    </w:p>
    <w:p>
      <w:r>
        <w:rPr>
          <w:rFonts w:ascii="宋体" w:hAnsi="宋体" w:eastAsia="宋体"/>
          <w:color w:val="666666"/>
          <w:sz w:val="21"/>
        </w:rPr>
        <w:t xml:space="preserve">　　2.3.4　四维教学法的独特贡献：叙事驱动×框架穿透×场景加速×创造闭环</w:t>
      </w:r>
    </w:p>
    <w:p>
      <w:pPr>
        <w:pStyle w:val="Heading2"/>
      </w:pPr>
      <w:r>
        <w:rPr>
          <w:b/>
          <w:color w:val="5B9BD5"/>
          <w:sz w:val="30"/>
        </w:rPr>
        <w:t>第三章　分析框架：五维错配-修复体系（~2.5万字）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3.1　为什么是"错配"——工程实践的认识论提炼</w:t>
      </w:r>
    </w:p>
    <w:p>
      <w:r>
        <w:rPr>
          <w:rFonts w:ascii="宋体" w:hAnsi="宋体" w:eastAsia="宋体"/>
          <w:color w:val="666666"/>
          <w:sz w:val="21"/>
        </w:rPr>
        <w:t xml:space="preserve">　　3.1.1　资源错配导致效率损失</w:t>
      </w:r>
    </w:p>
    <w:p>
      <w:r>
        <w:rPr>
          <w:rFonts w:ascii="宋体" w:hAnsi="宋体" w:eastAsia="宋体"/>
          <w:color w:val="666666"/>
          <w:sz w:val="21"/>
        </w:rPr>
        <w:t xml:space="preserve">　　3.1.2　空间错配导致环境不公</w:t>
      </w:r>
    </w:p>
    <w:p>
      <w:r>
        <w:rPr>
          <w:rFonts w:ascii="宋体" w:hAnsi="宋体" w:eastAsia="宋体"/>
          <w:color w:val="666666"/>
          <w:sz w:val="21"/>
        </w:rPr>
        <w:t xml:space="preserve">　　3.1.3　从"发现问题"到"定义概念"：错配作为统一分析范式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3.2　七个子框架的完整展开</w:t>
      </w:r>
    </w:p>
    <w:p>
      <w:r>
        <w:rPr>
          <w:rFonts w:ascii="宋体" w:hAnsi="宋体" w:eastAsia="宋体"/>
          <w:color w:val="666666"/>
          <w:sz w:val="21"/>
        </w:rPr>
        <w:t xml:space="preserve">　　3.2.1　空间错配五维：选址谬误 / 规划滞后 / 容量失衡 / 运输悖论 / 边界模糊</w:t>
      </w:r>
    </w:p>
    <w:p>
      <w:r>
        <w:rPr>
          <w:rFonts w:ascii="宋体" w:hAnsi="宋体" w:eastAsia="宋体"/>
          <w:color w:val="666666"/>
          <w:sz w:val="21"/>
        </w:rPr>
        <w:t xml:space="preserve">　　3.2.2　选址正义性四维：地质承载 / 环境容量 / 社会可接受 / 代际公平</w:t>
      </w:r>
    </w:p>
    <w:p>
      <w:r>
        <w:rPr>
          <w:rFonts w:ascii="宋体" w:hAnsi="宋体" w:eastAsia="宋体"/>
          <w:color w:val="666666"/>
          <w:sz w:val="21"/>
        </w:rPr>
        <w:t xml:space="preserve">　　3.2.3　技术错配三型：过度设计 / 低配高用 / 方向性错误</w:t>
      </w:r>
    </w:p>
    <w:p>
      <w:r>
        <w:rPr>
          <w:rFonts w:ascii="宋体" w:hAnsi="宋体" w:eastAsia="宋体"/>
          <w:color w:val="666666"/>
          <w:sz w:val="21"/>
        </w:rPr>
        <w:t xml:space="preserve">　　3.2.4　垃圾时间三维：工艺时间 / 环境效益兑现时间 / 投资回收时间</w:t>
      </w:r>
    </w:p>
    <w:p>
      <w:r>
        <w:rPr>
          <w:rFonts w:ascii="宋体" w:hAnsi="宋体" w:eastAsia="宋体"/>
          <w:color w:val="666666"/>
          <w:sz w:val="21"/>
        </w:rPr>
        <w:t xml:space="preserve">　　3.2.5　行为错配四因：认知阻隔 / 便利性陷阱 / 社会规范缺位 / 反馈延迟</w:t>
      </w:r>
    </w:p>
    <w:p>
      <w:r>
        <w:rPr>
          <w:rFonts w:ascii="宋体" w:hAnsi="宋体" w:eastAsia="宋体"/>
          <w:color w:val="666666"/>
          <w:sz w:val="21"/>
        </w:rPr>
        <w:t xml:space="preserve">　　3.2.6　EPR错配三源：责任界定模糊 / 执行成本转嫁 / 监督失灵</w:t>
      </w:r>
    </w:p>
    <w:p>
      <w:r>
        <w:rPr>
          <w:rFonts w:ascii="宋体" w:hAnsi="宋体" w:eastAsia="宋体"/>
          <w:color w:val="666666"/>
          <w:sz w:val="21"/>
        </w:rPr>
        <w:t xml:space="preserve">　　3.2.7　人文错配三维：分配正义缺陷 / 程序正义缺失 / 承认正义忽视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3.3　五维统一诊断矩阵</w:t>
      </w:r>
    </w:p>
    <w:p>
      <w:r>
        <w:rPr>
          <w:rFonts w:ascii="宋体" w:hAnsi="宋体" w:eastAsia="宋体"/>
          <w:color w:val="666666"/>
          <w:sz w:val="21"/>
        </w:rPr>
        <w:t xml:space="preserve">　　3.3.1　矩阵的构建逻辑：空间×技术×行为×人文×时间</w:t>
      </w:r>
    </w:p>
    <w:p>
      <w:r>
        <w:rPr>
          <w:rFonts w:ascii="宋体" w:hAnsi="宋体" w:eastAsia="宋体"/>
          <w:color w:val="666666"/>
          <w:sz w:val="21"/>
        </w:rPr>
        <w:t xml:space="preserve">　　3.3.2　从独立诊断到系统整合的推演过程</w:t>
      </w:r>
    </w:p>
    <w:p>
      <w:r>
        <w:rPr>
          <w:rFonts w:ascii="宋体" w:hAnsi="宋体" w:eastAsia="宋体"/>
          <w:color w:val="666666"/>
          <w:sz w:val="21"/>
        </w:rPr>
        <w:t xml:space="preserve">　　3.3.3　矩阵在综合案例中的应用示例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3.4　"五垃圾"标签体系——课程的认知脚手架</w:t>
      </w:r>
    </w:p>
    <w:p>
      <w:r>
        <w:rPr>
          <w:rFonts w:ascii="宋体" w:hAnsi="宋体" w:eastAsia="宋体"/>
          <w:color w:val="666666"/>
          <w:sz w:val="21"/>
        </w:rPr>
        <w:t xml:space="preserve">　　3.4.1　垃圾资产 / 垃圾空间 / 垃圾时间 / 垃圾技术 / 垃圾模式</w:t>
      </w:r>
    </w:p>
    <w:p>
      <w:r>
        <w:rPr>
          <w:rFonts w:ascii="宋体" w:hAnsi="宋体" w:eastAsia="宋体"/>
          <w:color w:val="666666"/>
          <w:sz w:val="21"/>
        </w:rPr>
        <w:t xml:space="preserve">　　3.4.2　标签与错配维度的映射关系</w:t>
      </w:r>
    </w:p>
    <w:p>
      <w:r>
        <w:rPr>
          <w:rFonts w:ascii="宋体" w:hAnsi="宋体" w:eastAsia="宋体"/>
          <w:color w:val="666666"/>
          <w:sz w:val="21"/>
        </w:rPr>
        <w:t xml:space="preserve">　　3.4.3　标签在八周教学中的渐进式展开</w:t>
      </w:r>
    </w:p>
    <w:p>
      <w:pPr>
        <w:pStyle w:val="Heading2"/>
      </w:pPr>
      <w:r>
        <w:rPr>
          <w:b/>
          <w:color w:val="5B9BD5"/>
          <w:sz w:val="30"/>
        </w:rPr>
        <w:t>第四章　叙事引擎：纪实小说云驱动的案例方法（~2.5万字）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4.1　纪实小说云的构建</w:t>
      </w:r>
    </w:p>
    <w:p>
      <w:r>
        <w:rPr>
          <w:rFonts w:ascii="宋体" w:hAnsi="宋体" w:eastAsia="宋体"/>
          <w:color w:val="666666"/>
          <w:sz w:val="21"/>
        </w:rPr>
        <w:t xml:space="preserve">　　4.1.1　七部纪实小说的创作背景与教育意图</w:t>
      </w:r>
    </w:p>
    <w:p>
      <w:r>
        <w:rPr>
          <w:rFonts w:ascii="宋体" w:hAnsi="宋体" w:eastAsia="宋体"/>
          <w:color w:val="666666"/>
          <w:sz w:val="21"/>
        </w:rPr>
        <w:t xml:space="preserve">　　4.1.2　S001-S021选段的选择逻辑与维度覆盖</w:t>
      </w:r>
    </w:p>
    <w:p>
      <w:r>
        <w:rPr>
          <w:rFonts w:ascii="宋体" w:hAnsi="宋体" w:eastAsia="宋体"/>
          <w:color w:val="666666"/>
          <w:sz w:val="21"/>
        </w:rPr>
        <w:t xml:space="preserve">　　4.1.3　素材母库的维护机制与扩展规则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4.2　五段叙事拆解法</w:t>
      </w:r>
    </w:p>
    <w:p>
      <w:r>
        <w:rPr>
          <w:rFonts w:ascii="宋体" w:hAnsi="宋体" w:eastAsia="宋体"/>
          <w:color w:val="666666"/>
          <w:sz w:val="21"/>
        </w:rPr>
        <w:t xml:space="preserve">　　4.2.1　背景→冲突→决策→结局→启示的标准化拆解流程</w:t>
      </w:r>
    </w:p>
    <w:p>
      <w:r>
        <w:rPr>
          <w:rFonts w:ascii="宋体" w:hAnsi="宋体" w:eastAsia="宋体"/>
          <w:color w:val="666666"/>
          <w:sz w:val="21"/>
        </w:rPr>
        <w:t xml:space="preserve">　　4.2.2　从"工程叙事"到"教学案例"的转化三步骤</w:t>
      </w:r>
    </w:p>
    <w:p>
      <w:r>
        <w:rPr>
          <w:rFonts w:ascii="宋体" w:hAnsi="宋体" w:eastAsia="宋体"/>
          <w:color w:val="666666"/>
          <w:sz w:val="21"/>
        </w:rPr>
        <w:t xml:space="preserve">　　4.2.3　方法论语块：可复用的拆解模板与操作范例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4.3　四重错配的叙事化呈现</w:t>
      </w:r>
    </w:p>
    <w:p>
      <w:r>
        <w:rPr>
          <w:rFonts w:ascii="宋体" w:hAnsi="宋体" w:eastAsia="宋体"/>
          <w:color w:val="666666"/>
          <w:sz w:val="21"/>
        </w:rPr>
        <w:t xml:space="preserve">　　4.3.1　空间错配叙事：《龙栖湾》的土地贬值与邻避困境</w:t>
      </w:r>
    </w:p>
    <w:p>
      <w:r>
        <w:rPr>
          <w:rFonts w:ascii="宋体" w:hAnsi="宋体" w:eastAsia="宋体"/>
          <w:color w:val="666666"/>
          <w:sz w:val="21"/>
        </w:rPr>
        <w:t xml:space="preserve">　　4.3.2　技术错配叙事：《青龙湖》的技术与来料双重错配</w:t>
      </w:r>
    </w:p>
    <w:p>
      <w:r>
        <w:rPr>
          <w:rFonts w:ascii="宋体" w:hAnsi="宋体" w:eastAsia="宋体"/>
          <w:color w:val="666666"/>
          <w:sz w:val="21"/>
        </w:rPr>
        <w:t xml:space="preserve">　　4.3.3　行为错配叙事：《杨柳坝与刘家湾》的乡村分类困局</w:t>
      </w:r>
    </w:p>
    <w:p>
      <w:r>
        <w:rPr>
          <w:rFonts w:ascii="宋体" w:hAnsi="宋体" w:eastAsia="宋体"/>
          <w:color w:val="666666"/>
          <w:sz w:val="21"/>
        </w:rPr>
        <w:t xml:space="preserve">　　4.3.4　人文错配叙事：《三多里巷》的尊严与正义</w:t>
      </w:r>
    </w:p>
    <w:p>
      <w:r>
        <w:rPr>
          <w:rFonts w:ascii="宋体" w:hAnsi="宋体" w:eastAsia="宋体"/>
          <w:color w:val="666666"/>
          <w:sz w:val="21"/>
        </w:rPr>
        <w:t xml:space="preserve">　　4.3.5　四重叙事的方法论闭环：从个案到原型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4.4　纪实小说作为教学素材的独特价值</w:t>
      </w:r>
    </w:p>
    <w:p>
      <w:r>
        <w:rPr>
          <w:rFonts w:ascii="宋体" w:hAnsi="宋体" w:eastAsia="宋体"/>
          <w:color w:val="666666"/>
          <w:sz w:val="21"/>
        </w:rPr>
        <w:t xml:space="preserve">　　4.4.1　真实性与情感性的双重教育优势</w:t>
      </w:r>
    </w:p>
    <w:p>
      <w:r>
        <w:rPr>
          <w:rFonts w:ascii="宋体" w:hAnsi="宋体" w:eastAsia="宋体"/>
          <w:color w:val="666666"/>
          <w:sz w:val="21"/>
        </w:rPr>
        <w:t xml:space="preserve">　　4.4.2　版权确权的教育资产属性</w:t>
      </w:r>
    </w:p>
    <w:p>
      <w:r>
        <w:rPr>
          <w:rFonts w:ascii="宋体" w:hAnsi="宋体" w:eastAsia="宋体"/>
          <w:color w:val="666666"/>
          <w:sz w:val="21"/>
        </w:rPr>
        <w:t xml:space="preserve">　　4.4.3　与商业案例、虚构案例的比较优势</w:t>
      </w:r>
    </w:p>
    <w:p>
      <w:pPr>
        <w:pStyle w:val="Heading2"/>
      </w:pPr>
      <w:r>
        <w:rPr>
          <w:b/>
          <w:color w:val="5B9BD5"/>
          <w:sz w:val="30"/>
        </w:rPr>
        <w:t>第五章　数字基座："教学-学习"双重门户设计与操作（~2.5万字）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5.1　门户的设计哲学</w:t>
      </w:r>
    </w:p>
    <w:p>
      <w:r>
        <w:rPr>
          <w:rFonts w:ascii="宋体" w:hAnsi="宋体" w:eastAsia="宋体"/>
          <w:color w:val="666666"/>
          <w:sz w:val="21"/>
        </w:rPr>
        <w:t xml:space="preserve">　　5.1.1　从"课程网站"到"教学数字门户"的理念演进</w:t>
      </w:r>
    </w:p>
    <w:p>
      <w:r>
        <w:rPr>
          <w:rFonts w:ascii="宋体" w:hAnsi="宋体" w:eastAsia="宋体"/>
          <w:color w:val="666666"/>
          <w:sz w:val="21"/>
        </w:rPr>
        <w:t xml:space="preserve">　　5.1.2　双重门户架构：教师端"管"×学生端"学"的协同设计</w:t>
      </w:r>
    </w:p>
    <w:p>
      <w:r>
        <w:rPr>
          <w:rFonts w:ascii="宋体" w:hAnsi="宋体" w:eastAsia="宋体"/>
          <w:color w:val="666666"/>
          <w:sz w:val="21"/>
        </w:rPr>
        <w:t xml:space="preserve">　　5.1.3　零配置部署哲学：纯静态HTML/CSS/JS + GitHub Pages推送即用</w:t>
      </w:r>
    </w:p>
    <w:p>
      <w:r>
        <w:rPr>
          <w:rFonts w:ascii="宋体" w:hAnsi="宋体" w:eastAsia="宋体"/>
          <w:color w:val="666666"/>
          <w:sz w:val="21"/>
        </w:rPr>
        <w:t xml:space="preserve">　　5.1.4　响应式设计：移动端与桌面端的一体化体验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5.2　教师门户——功能架构与使用指南</w:t>
      </w:r>
    </w:p>
    <w:p>
      <w:r>
        <w:rPr>
          <w:rFonts w:ascii="宋体" w:hAnsi="宋体" w:eastAsia="宋体"/>
          <w:color w:val="666666"/>
          <w:sz w:val="21"/>
        </w:rPr>
        <w:t xml:space="preserve">　　5.2.1　首页导航（index.html）：信息枢纽与品牌展示</w:t>
      </w:r>
    </w:p>
    <w:p>
      <w:r>
        <w:rPr>
          <w:rFonts w:ascii="宋体" w:hAnsi="宋体" w:eastAsia="宋体"/>
          <w:color w:val="666666"/>
          <w:sz w:val="21"/>
        </w:rPr>
        <w:t xml:space="preserve">　　5.2.2　课程概览：OBE四目标×八周框架的矩阵呈现</w:t>
      </w:r>
    </w:p>
    <w:p>
      <w:r>
        <w:rPr>
          <w:rFonts w:ascii="宋体" w:hAnsi="宋体" w:eastAsia="宋体"/>
          <w:color w:val="666666"/>
          <w:sz w:val="21"/>
        </w:rPr>
        <w:t xml:space="preserve">　　5.2.3　章节导航：八周完整教学方案的层级索引</w:t>
      </w:r>
    </w:p>
    <w:p>
      <w:r>
        <w:rPr>
          <w:rFonts w:ascii="宋体" w:hAnsi="宋体" w:eastAsia="宋体"/>
          <w:color w:val="666666"/>
          <w:sz w:val="21"/>
        </w:rPr>
        <w:t xml:space="preserve">　　5.2.4　知识导图：故事云驱动的知识树可视化</w:t>
      </w:r>
    </w:p>
    <w:p>
      <w:r>
        <w:rPr>
          <w:rFonts w:ascii="宋体" w:hAnsi="宋体" w:eastAsia="宋体"/>
          <w:color w:val="666666"/>
          <w:sz w:val="21"/>
        </w:rPr>
        <w:t xml:space="preserve">　　5.2.5　Agent团队演示：9-Agent协同体系的可视化说明</w:t>
      </w:r>
    </w:p>
    <w:p>
      <w:r>
        <w:rPr>
          <w:rFonts w:ascii="宋体" w:hAnsi="宋体" w:eastAsia="宋体"/>
          <w:color w:val="666666"/>
          <w:sz w:val="21"/>
        </w:rPr>
        <w:t xml:space="preserve">　　5.2.6　互动社区：签到打卡·周报提交·同行评价的功能设计</w:t>
      </w:r>
    </w:p>
    <w:p>
      <w:r>
        <w:rPr>
          <w:rFonts w:ascii="宋体" w:hAnsi="宋体" w:eastAsia="宋体"/>
          <w:color w:val="666666"/>
          <w:sz w:val="21"/>
        </w:rPr>
        <w:t xml:space="preserve">　　5.2.7　教师仪表盘：数据查阅·答疑管理·教学监控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5.3　学习园地——以学为中心的子门户</w:t>
      </w:r>
    </w:p>
    <w:p>
      <w:r>
        <w:rPr>
          <w:rFonts w:ascii="宋体" w:hAnsi="宋体" w:eastAsia="宋体"/>
          <w:color w:val="666666"/>
          <w:sz w:val="21"/>
        </w:rPr>
        <w:t xml:space="preserve">　　5.3.1　信息架构设计：三折叠导览（概览/导航/自测）</w:t>
      </w:r>
    </w:p>
    <w:p>
      <w:r>
        <w:rPr>
          <w:rFonts w:ascii="宋体" w:hAnsi="宋体" w:eastAsia="宋体"/>
          <w:color w:val="666666"/>
          <w:sz w:val="21"/>
        </w:rPr>
        <w:t xml:space="preserve">　　5.3.2　八周学习计划与进度追踪：localStorage零配置实现详解</w:t>
      </w:r>
    </w:p>
    <w:p>
      <w:r>
        <w:rPr>
          <w:rFonts w:ascii="宋体" w:hAnsi="宋体" w:eastAsia="宋体"/>
          <w:color w:val="666666"/>
          <w:sz w:val="21"/>
        </w:rPr>
        <w:t xml:space="preserve">　　5.3.3　每周学习页的四段式纵向结构：预习→学习→作业→AI赋能</w:t>
      </w:r>
    </w:p>
    <w:p>
      <w:r>
        <w:rPr>
          <w:rFonts w:ascii="宋体" w:hAnsi="宋体" w:eastAsia="宋体"/>
          <w:color w:val="666666"/>
          <w:sz w:val="21"/>
        </w:rPr>
        <w:t xml:space="preserve">　　5.3.4　学生操作指南：从第1周到第8周的完整学习路径</w:t>
      </w:r>
    </w:p>
    <w:p>
      <w:r>
        <w:rPr>
          <w:rFonts w:ascii="宋体" w:hAnsi="宋体" w:eastAsia="宋体"/>
          <w:color w:val="666666"/>
          <w:sz w:val="21"/>
        </w:rPr>
        <w:t xml:space="preserve">　　5.3.5　进度标记与学习数据的自主管理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5.4　技术实现与部署维护</w:t>
      </w:r>
    </w:p>
    <w:p>
      <w:r>
        <w:rPr>
          <w:rFonts w:ascii="宋体" w:hAnsi="宋体" w:eastAsia="宋体"/>
          <w:color w:val="666666"/>
          <w:sz w:val="21"/>
        </w:rPr>
        <w:t xml:space="preserve">　　5.4.1　技术栈说明（HTML5+CSS3+原生JavaScript+localStorage）</w:t>
      </w:r>
    </w:p>
    <w:p>
      <w:r>
        <w:rPr>
          <w:rFonts w:ascii="宋体" w:hAnsi="宋体" w:eastAsia="宋体"/>
          <w:color w:val="666666"/>
          <w:sz w:val="21"/>
        </w:rPr>
        <w:t xml:space="preserve">　　5.4.2　GitHub Pages部署与版本管理流程</w:t>
      </w:r>
    </w:p>
    <w:p>
      <w:r>
        <w:rPr>
          <w:rFonts w:ascii="宋体" w:hAnsi="宋体" w:eastAsia="宋体"/>
          <w:color w:val="666666"/>
          <w:sz w:val="21"/>
        </w:rPr>
        <w:t xml:space="preserve">　　5.4.3　内容更新操作手册（含截图分步说明）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5.5　门户功能索引与截图对照表</w:t>
      </w:r>
    </w:p>
    <w:p>
      <w:pPr>
        <w:pStyle w:val="Heading2"/>
      </w:pPr>
      <w:r>
        <w:rPr>
          <w:b/>
          <w:color w:val="5B9BD5"/>
          <w:sz w:val="30"/>
        </w:rPr>
        <w:t>第六章　智能协同：AI Agent教学体系（~2万字）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6.1　从单点AI工具到Agent协同体系的演进</w:t>
      </w:r>
    </w:p>
    <w:p>
      <w:r>
        <w:rPr>
          <w:rFonts w:ascii="宋体" w:hAnsi="宋体" w:eastAsia="宋体"/>
          <w:color w:val="666666"/>
          <w:sz w:val="21"/>
        </w:rPr>
        <w:t xml:space="preserve">　　6.1.1　现有AI教育工具的碎片化困境</w:t>
      </w:r>
    </w:p>
    <w:p>
      <w:r>
        <w:rPr>
          <w:rFonts w:ascii="宋体" w:hAnsi="宋体" w:eastAsia="宋体"/>
          <w:color w:val="666666"/>
          <w:sz w:val="21"/>
        </w:rPr>
        <w:t xml:space="preserve">　　6.1.2　Agent体系的设计初衷：全流程覆盖而非单点替代</w:t>
      </w:r>
    </w:p>
    <w:p>
      <w:r>
        <w:rPr>
          <w:rFonts w:ascii="宋体" w:hAnsi="宋体" w:eastAsia="宋体"/>
          <w:color w:val="666666"/>
          <w:sz w:val="21"/>
        </w:rPr>
        <w:t xml:space="preserve">　　6.1.3　核心原则：Agent辅助教师，而非取代教师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6.2　9-Agent协同教学体系全景</w:t>
      </w:r>
    </w:p>
    <w:p>
      <w:r>
        <w:rPr>
          <w:rFonts w:ascii="宋体" w:hAnsi="宋体" w:eastAsia="宋体"/>
          <w:color w:val="666666"/>
          <w:sz w:val="21"/>
        </w:rPr>
        <w:t xml:space="preserve">　　6.2.1　教师端Agent的角色分工与工作流</w:t>
      </w:r>
    </w:p>
    <w:p>
      <w:r>
        <w:rPr>
          <w:rFonts w:ascii="宋体" w:hAnsi="宋体" w:eastAsia="宋体"/>
          <w:color w:val="666666"/>
          <w:sz w:val="21"/>
        </w:rPr>
        <w:t xml:space="preserve">　　6.2.2　各Agent的能力边界与协作数据流</w:t>
      </w:r>
    </w:p>
    <w:p>
      <w:r>
        <w:rPr>
          <w:rFonts w:ascii="宋体" w:hAnsi="宋体" w:eastAsia="宋体"/>
          <w:color w:val="666666"/>
          <w:sz w:val="21"/>
        </w:rPr>
        <w:t xml:space="preserve">　　6.2.3　Agent体系的可视化架构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6.3　"教→伴学"的双向角色映射方法论</w:t>
      </w:r>
    </w:p>
    <w:p>
      <w:r>
        <w:rPr>
          <w:rFonts w:ascii="宋体" w:hAnsi="宋体" w:eastAsia="宋体"/>
          <w:color w:val="666666"/>
          <w:sz w:val="21"/>
        </w:rPr>
        <w:t xml:space="preserve">　　6.3.1　角色再定义原则：保持编号与数量，重塑学生端职能</w:t>
      </w:r>
    </w:p>
    <w:p>
      <w:r>
        <w:rPr>
          <w:rFonts w:ascii="宋体" w:hAnsi="宋体" w:eastAsia="宋体"/>
          <w:color w:val="666666"/>
          <w:sz w:val="21"/>
        </w:rPr>
        <w:t xml:space="preserve">　　6.3.2　教师端→学生端的逐对映射表与转换逻辑</w:t>
      </w:r>
    </w:p>
    <w:p>
      <w:r>
        <w:rPr>
          <w:rFonts w:ascii="宋体" w:hAnsi="宋体" w:eastAsia="宋体"/>
          <w:color w:val="666666"/>
          <w:sz w:val="21"/>
        </w:rPr>
        <w:t xml:space="preserve">　　6.3.3　案例一：Agent-S——从"故事拆解员"到"案例解读员"</w:t>
      </w:r>
    </w:p>
    <w:p>
      <w:r>
        <w:rPr>
          <w:rFonts w:ascii="宋体" w:hAnsi="宋体" w:eastAsia="宋体"/>
          <w:color w:val="666666"/>
          <w:sz w:val="21"/>
        </w:rPr>
        <w:t xml:space="preserve">　　6.3.4　案例二：Agent-B——从"学术品牌建设"到"研创向导"</w:t>
      </w:r>
    </w:p>
    <w:p>
      <w:r>
        <w:rPr>
          <w:rFonts w:ascii="宋体" w:hAnsi="宋体" w:eastAsia="宋体"/>
          <w:color w:val="666666"/>
          <w:sz w:val="21"/>
        </w:rPr>
        <w:t xml:space="preserve">　　6.3.5　角色映射的设计约束：信息对等 / 术语一致 / 独立可调用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6.4　学生端Agent的使用场景与方法</w:t>
      </w:r>
    </w:p>
    <w:p>
      <w:r>
        <w:rPr>
          <w:rFonts w:ascii="宋体" w:hAnsi="宋体" w:eastAsia="宋体"/>
          <w:color w:val="666666"/>
          <w:sz w:val="21"/>
        </w:rPr>
        <w:t xml:space="preserve">　　6.4.1　学习流6步与Agent的对应调用关系</w:t>
      </w:r>
    </w:p>
    <w:p>
      <w:r>
        <w:rPr>
          <w:rFonts w:ascii="宋体" w:hAnsi="宋体" w:eastAsia="宋体"/>
          <w:color w:val="666666"/>
          <w:sz w:val="21"/>
        </w:rPr>
        <w:t xml:space="preserve">　　6.4.2　专属Prompt的设计原理与使用指南</w:t>
      </w:r>
    </w:p>
    <w:p>
      <w:r>
        <w:rPr>
          <w:rFonts w:ascii="宋体" w:hAnsi="宋体" w:eastAsia="宋体"/>
          <w:color w:val="666666"/>
          <w:sz w:val="21"/>
        </w:rPr>
        <w:t xml:space="preserve">　　6.4.3　助学团队学生版门户操作说明</w:t>
      </w:r>
    </w:p>
    <w:p>
      <w:pPr>
        <w:pStyle w:val="Heading2"/>
      </w:pPr>
      <w:r>
        <w:rPr>
          <w:b/>
          <w:color w:val="5B9BD5"/>
          <w:sz w:val="30"/>
        </w:rPr>
        <w:t>第七章　价值融入：课程思政的叙事化路径（~2万字）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7.1　工程课程思政的两个常见困境</w:t>
      </w:r>
    </w:p>
    <w:p>
      <w:r>
        <w:rPr>
          <w:rFonts w:ascii="宋体" w:hAnsi="宋体" w:eastAsia="宋体"/>
          <w:color w:val="666666"/>
          <w:sz w:val="21"/>
        </w:rPr>
        <w:t xml:space="preserve">　　7.1.1　"标签化"：罗列思政要求但不落地</w:t>
      </w:r>
    </w:p>
    <w:p>
      <w:r>
        <w:rPr>
          <w:rFonts w:ascii="宋体" w:hAnsi="宋体" w:eastAsia="宋体"/>
          <w:color w:val="666666"/>
          <w:sz w:val="21"/>
        </w:rPr>
        <w:t xml:space="preserve">　　7.1.2　"两张皮"：思政内容与专业教学分离</w:t>
      </w:r>
    </w:p>
    <w:p>
      <w:r>
        <w:rPr>
          <w:rFonts w:ascii="宋体" w:hAnsi="宋体" w:eastAsia="宋体"/>
          <w:color w:val="666666"/>
          <w:sz w:val="21"/>
        </w:rPr>
        <w:t xml:space="preserve">　　7.1.3　叙事化路径的破解逻辑：故事比说教更能传递价值观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7.2　课程思政的叙事化路径设计</w:t>
      </w:r>
    </w:p>
    <w:p>
      <w:r>
        <w:rPr>
          <w:rFonts w:ascii="宋体" w:hAnsi="宋体" w:eastAsia="宋体"/>
          <w:color w:val="666666"/>
          <w:sz w:val="21"/>
        </w:rPr>
        <w:t xml:space="preserve">　　7.2.1　门户首页思政标语的叙事承载："绿水青山=金山银山"</w:t>
      </w:r>
    </w:p>
    <w:p>
      <w:r>
        <w:rPr>
          <w:rFonts w:ascii="宋体" w:hAnsi="宋体" w:eastAsia="宋体"/>
          <w:color w:val="666666"/>
          <w:sz w:val="21"/>
        </w:rPr>
        <w:t xml:space="preserve">　　7.2.2　纪实小说云作为思政素材库：S001-S021的思政内涵地图</w:t>
      </w:r>
    </w:p>
    <w:p>
      <w:r>
        <w:rPr>
          <w:rFonts w:ascii="宋体" w:hAnsi="宋体" w:eastAsia="宋体"/>
          <w:color w:val="666666"/>
          <w:sz w:val="21"/>
        </w:rPr>
        <w:t xml:space="preserve">　　7.2.3　"看不见的思政"原则：价值观嵌入故事，而非口号嵌入课堂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7.3　思政元素在错配框架中的多维嵌入</w:t>
      </w:r>
    </w:p>
    <w:p>
      <w:r>
        <w:rPr>
          <w:rFonts w:ascii="宋体" w:hAnsi="宋体" w:eastAsia="宋体"/>
          <w:color w:val="666666"/>
          <w:sz w:val="21"/>
        </w:rPr>
        <w:t xml:space="preserve">　　7.3.1　空间维度→社会公平："谁的资产被剥夺？"</w:t>
      </w:r>
    </w:p>
    <w:p>
      <w:r>
        <w:rPr>
          <w:rFonts w:ascii="宋体" w:hAnsi="宋体" w:eastAsia="宋体"/>
          <w:color w:val="666666"/>
          <w:sz w:val="21"/>
        </w:rPr>
        <w:t xml:space="preserve">　　7.3.2　技术维度→工程师责任："技术为谁服务？"</w:t>
      </w:r>
    </w:p>
    <w:p>
      <w:r>
        <w:rPr>
          <w:rFonts w:ascii="宋体" w:hAnsi="宋体" w:eastAsia="宋体"/>
          <w:color w:val="666666"/>
          <w:sz w:val="21"/>
        </w:rPr>
        <w:t xml:space="preserve">　　7.3.3　行为维度→制度伦理："制度设计中的公平"</w:t>
      </w:r>
    </w:p>
    <w:p>
      <w:r>
        <w:rPr>
          <w:rFonts w:ascii="宋体" w:hAnsi="宋体" w:eastAsia="宋体"/>
          <w:color w:val="666666"/>
          <w:sz w:val="21"/>
        </w:rPr>
        <w:t xml:space="preserve">　　7.3.4　人文维度→环境正义："邻避不是自私"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7.4　场景沉浸中的伦理觉醒</w:t>
      </w:r>
    </w:p>
    <w:p>
      <w:r>
        <w:rPr>
          <w:rFonts w:ascii="宋体" w:hAnsi="宋体" w:eastAsia="宋体"/>
          <w:color w:val="666666"/>
          <w:sz w:val="21"/>
        </w:rPr>
        <w:t xml:space="preserve">　　7.4.1　模拟法庭中的价值判断与角色代入</w:t>
      </w:r>
    </w:p>
    <w:p>
      <w:r>
        <w:rPr>
          <w:rFonts w:ascii="宋体" w:hAnsi="宋体" w:eastAsia="宋体"/>
          <w:color w:val="666666"/>
          <w:sz w:val="21"/>
        </w:rPr>
        <w:t xml:space="preserve">　　7.4.2　公众听证会中的公平诉求</w:t>
      </w:r>
    </w:p>
    <w:p>
      <w:r>
        <w:rPr>
          <w:rFonts w:ascii="宋体" w:hAnsi="宋体" w:eastAsia="宋体"/>
          <w:color w:val="666666"/>
          <w:sz w:val="21"/>
        </w:rPr>
        <w:t xml:space="preserve">　　7.4.3　运营危机应对中的责任担当</w:t>
      </w:r>
    </w:p>
    <w:p>
      <w:pPr>
        <w:pStyle w:val="Heading2"/>
      </w:pPr>
      <w:r>
        <w:rPr>
          <w:b/>
          <w:color w:val="5B9BD5"/>
          <w:sz w:val="30"/>
        </w:rPr>
        <w:t>第八章　八周实践：教学全程实录（~3万字）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8.1　第1周：空间错配Ⅰ——"叙"的启动</w:t>
      </w:r>
    </w:p>
    <w:p>
      <w:r>
        <w:rPr>
          <w:rFonts w:ascii="宋体" w:hAnsi="宋体" w:eastAsia="宋体"/>
          <w:color w:val="666666"/>
          <w:sz w:val="21"/>
        </w:rPr>
        <w:t xml:space="preserve">　8.2　第2周：空间错配Ⅱ——"框"的建立</w:t>
      </w:r>
    </w:p>
    <w:p>
      <w:r>
        <w:rPr>
          <w:rFonts w:ascii="宋体" w:hAnsi="宋体" w:eastAsia="宋体"/>
          <w:color w:val="666666"/>
          <w:sz w:val="21"/>
        </w:rPr>
        <w:t xml:space="preserve">　8.3　第3周：技术错配Ⅰ——"境"的开启</w:t>
      </w:r>
    </w:p>
    <w:p>
      <w:r>
        <w:rPr>
          <w:rFonts w:ascii="宋体" w:hAnsi="宋体" w:eastAsia="宋体"/>
          <w:color w:val="666666"/>
          <w:sz w:val="21"/>
        </w:rPr>
        <w:t xml:space="preserve">　8.4　第4周：技术错配Ⅱ——"境"的深化</w:t>
      </w:r>
    </w:p>
    <w:p>
      <w:r>
        <w:rPr>
          <w:rFonts w:ascii="宋体" w:hAnsi="宋体" w:eastAsia="宋体"/>
          <w:color w:val="666666"/>
          <w:sz w:val="21"/>
        </w:rPr>
        <w:t xml:space="preserve">　8.5　第5周：行为错配Ⅰ——"境"的拓展</w:t>
      </w:r>
    </w:p>
    <w:p>
      <w:r>
        <w:rPr>
          <w:rFonts w:ascii="宋体" w:hAnsi="宋体" w:eastAsia="宋体"/>
          <w:color w:val="666666"/>
          <w:sz w:val="21"/>
        </w:rPr>
        <w:t xml:space="preserve">　8.6　第6周：行为错配Ⅱ——框架与场景的叠加</w:t>
      </w:r>
    </w:p>
    <w:p>
      <w:r>
        <w:rPr>
          <w:rFonts w:ascii="宋体" w:hAnsi="宋体" w:eastAsia="宋体"/>
          <w:color w:val="666666"/>
          <w:sz w:val="21"/>
        </w:rPr>
        <w:t xml:space="preserve">　8.7　第7周：人文错配——"境"的升华</w:t>
      </w:r>
    </w:p>
    <w:p>
      <w:r>
        <w:rPr>
          <w:rFonts w:ascii="宋体" w:hAnsi="宋体" w:eastAsia="宋体"/>
          <w:color w:val="666666"/>
          <w:sz w:val="21"/>
        </w:rPr>
        <w:t xml:space="preserve">　8.8　第8周：思维整合——"创"的收束</w:t>
      </w:r>
    </w:p>
    <w:p>
      <w:r>
        <w:rPr>
          <w:rFonts w:ascii="宋体" w:hAnsi="宋体" w:eastAsia="宋体"/>
          <w:color w:val="666666"/>
          <w:sz w:val="21"/>
        </w:rPr>
        <w:t>（每节含：教学目标与框架导入 · 课堂实录 · 教学反思）</w:t>
      </w:r>
    </w:p>
    <w:p>
      <w:pPr>
        <w:pStyle w:val="Heading2"/>
      </w:pPr>
      <w:r>
        <w:rPr>
          <w:b/>
          <w:color w:val="5B9BD5"/>
          <w:sz w:val="30"/>
        </w:rPr>
        <w:t>第九章　效果评价：数据、反思与迭代（~1.5万字）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9.1　评价体系设计</w:t>
      </w:r>
    </w:p>
    <w:p>
      <w:r>
        <w:rPr>
          <w:rFonts w:ascii="宋体" w:hAnsi="宋体" w:eastAsia="宋体"/>
          <w:color w:val="666666"/>
          <w:sz w:val="21"/>
        </w:rPr>
        <w:t xml:space="preserve">　　9.1.1　过程性评价：学习行为数据的追踪与解读</w:t>
      </w:r>
    </w:p>
    <w:p>
      <w:r>
        <w:rPr>
          <w:rFonts w:ascii="宋体" w:hAnsi="宋体" w:eastAsia="宋体"/>
          <w:color w:val="666666"/>
          <w:sz w:val="21"/>
        </w:rPr>
        <w:t xml:space="preserve">　　9.1.2　终结性评价：开卷案例分析 + 思维重塑报告</w:t>
      </w:r>
    </w:p>
    <w:p>
      <w:r>
        <w:rPr>
          <w:rFonts w:ascii="宋体" w:hAnsi="宋体" w:eastAsia="宋体"/>
          <w:color w:val="666666"/>
          <w:sz w:val="21"/>
        </w:rPr>
        <w:t xml:space="preserve">　　9.1.3　多维评价：同行评价 × 自我评价 × 教师评价的三角验证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9.2　教学效果实证分析</w:t>
      </w:r>
    </w:p>
    <w:p>
      <w:r>
        <w:rPr>
          <w:rFonts w:ascii="宋体" w:hAnsi="宋体" w:eastAsia="宋体"/>
          <w:color w:val="666666"/>
          <w:sz w:val="21"/>
        </w:rPr>
        <w:t xml:space="preserve">　　9.2.1　学习行为数据呈现</w:t>
      </w:r>
    </w:p>
    <w:p>
      <w:r>
        <w:rPr>
          <w:rFonts w:ascii="宋体" w:hAnsi="宋体" w:eastAsia="宋体"/>
          <w:color w:val="666666"/>
          <w:sz w:val="21"/>
        </w:rPr>
        <w:t xml:space="preserve">　　9.2.2　学生三轨产出（论文/设计/教改）的选题分布</w:t>
      </w:r>
    </w:p>
    <w:p>
      <w:r>
        <w:rPr>
          <w:rFonts w:ascii="宋体" w:hAnsi="宋体" w:eastAsia="宋体"/>
          <w:color w:val="666666"/>
          <w:sz w:val="21"/>
        </w:rPr>
        <w:t xml:space="preserve">　　9.2.3　与纯讲授法班级的对比分析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9.3　教学反思与框架迭代</w:t>
      </w:r>
    </w:p>
    <w:p>
      <w:r>
        <w:rPr>
          <w:rFonts w:ascii="宋体" w:hAnsi="宋体" w:eastAsia="宋体"/>
          <w:color w:val="666666"/>
          <w:sz w:val="21"/>
        </w:rPr>
        <w:t xml:space="preserve">　　9.3.1　四维教学法的优势与适用边界</w:t>
      </w:r>
    </w:p>
    <w:p>
      <w:r>
        <w:rPr>
          <w:rFonts w:ascii="宋体" w:hAnsi="宋体" w:eastAsia="宋体"/>
          <w:color w:val="666666"/>
          <w:sz w:val="21"/>
        </w:rPr>
        <w:t xml:space="preserve">　　9.3.2　教学中的失败案例与调整过程</w:t>
      </w:r>
    </w:p>
    <w:p>
      <w:r>
        <w:rPr>
          <w:rFonts w:ascii="宋体" w:hAnsi="宋体" w:eastAsia="宋体"/>
          <w:color w:val="666666"/>
          <w:sz w:val="21"/>
        </w:rPr>
        <w:t xml:space="preserve">　　9.3.3　框架从v1.0到当前版本的迭代日志</w:t>
      </w:r>
    </w:p>
    <w:p>
      <w:pPr>
        <w:pStyle w:val="Heading2"/>
      </w:pPr>
      <w:r>
        <w:rPr>
          <w:b/>
          <w:color w:val="5B9BD5"/>
          <w:sz w:val="30"/>
        </w:rPr>
        <w:t>第十章　推广与展望：向其他工程课程的迁移（~1万字）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10.1　四维教学法的普适性论证</w:t>
      </w:r>
    </w:p>
    <w:p>
      <w:r>
        <w:rPr>
          <w:rFonts w:ascii="宋体" w:hAnsi="宋体" w:eastAsia="宋体"/>
          <w:color w:val="666666"/>
          <w:sz w:val="21"/>
        </w:rPr>
        <w:t xml:space="preserve">　　10.1.1　迁移到其他工程课程的三个前提条件</w:t>
      </w:r>
    </w:p>
    <w:p>
      <w:r>
        <w:rPr>
          <w:rFonts w:ascii="宋体" w:hAnsi="宋体" w:eastAsia="宋体"/>
          <w:color w:val="666666"/>
          <w:sz w:val="21"/>
        </w:rPr>
        <w:t xml:space="preserve">　　10.1.2　可迁移的教学要素清单</w:t>
      </w:r>
    </w:p>
    <w:p>
      <w:r>
        <w:rPr>
          <w:rFonts w:ascii="宋体" w:hAnsi="宋体" w:eastAsia="宋体"/>
          <w:color w:val="666666"/>
          <w:sz w:val="21"/>
        </w:rPr>
        <w:t xml:space="preserve">　　10.1.3　不可迁移的独特性边界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10.2　数字门户的可迁移框架</w:t>
      </w:r>
    </w:p>
    <w:p>
      <w:r>
        <w:rPr>
          <w:rFonts w:ascii="宋体" w:hAnsi="宋体" w:eastAsia="宋体"/>
          <w:color w:val="666666"/>
          <w:sz w:val="21"/>
        </w:rPr>
        <w:t xml:space="preserve">　　10.2.1　纯静态架构的通用性与模板化方案</w:t>
      </w:r>
    </w:p>
    <w:p>
      <w:r>
        <w:rPr>
          <w:rFonts w:ascii="宋体" w:hAnsi="宋体" w:eastAsia="宋体"/>
          <w:color w:val="666666"/>
          <w:sz w:val="21"/>
        </w:rPr>
        <w:t xml:space="preserve">　　10.2.2　部署与维护的标准化指南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10.3　纪实小说作为教育资产的前景</w:t>
      </w:r>
    </w:p>
    <w:p>
      <w:r>
        <w:rPr>
          <w:rFonts w:ascii="宋体" w:hAnsi="宋体" w:eastAsia="宋体"/>
          <w:color w:val="666666"/>
          <w:sz w:val="21"/>
        </w:rPr>
        <w:t xml:space="preserve">　　10.3.1　小说云模式的可持续创作机制</w:t>
      </w:r>
    </w:p>
    <w:p>
      <w:r>
        <w:rPr>
          <w:rFonts w:ascii="宋体" w:hAnsi="宋体" w:eastAsia="宋体"/>
          <w:color w:val="666666"/>
          <w:sz w:val="21"/>
        </w:rPr>
        <w:t xml:space="preserve">　　10.3.2　向其他学科扩展的可能性</w:t>
      </w:r>
    </w:p>
    <w:p>
      <w:r>
        <w:rPr>
          <w:rFonts w:ascii="宋体" w:hAnsi="宋体" w:eastAsia="宋体"/>
          <w:color w:val="666666"/>
          <w:sz w:val="21"/>
        </w:rPr>
        <w:t xml:space="preserve">　　10.3.3　教育叙事出版：一个值得关注的蓝海</w:t>
      </w:r>
    </w:p>
    <w:p>
      <w:pPr>
        <w:spacing w:before="120"/>
      </w:pPr>
      <w:r>
        <w:rPr>
          <w:rFonts w:ascii="宋体" w:hAnsi="宋体" w:eastAsia="宋体"/>
          <w:b/>
          <w:color w:val="1A3A5C"/>
          <w:sz w:val="22"/>
        </w:rPr>
        <w:t>10.4　结语：教学即研究，课堂即田野</w:t>
      </w:r>
    </w:p>
    <w:p>
      <w:pPr>
        <w:pStyle w:val="Heading2"/>
      </w:pPr>
      <w:r>
        <w:rPr>
          <w:b/>
          <w:color w:val="5B9BD5"/>
          <w:sz w:val="30"/>
        </w:rPr>
        <w:t>附录</w:t>
      </w:r>
    </w:p>
    <w:p>
      <w:r>
        <w:rPr>
          <w:rFonts w:ascii="宋体" w:hAnsi="宋体" w:eastAsia="宋体"/>
          <w:color w:val="666666"/>
          <w:sz w:val="22"/>
        </w:rPr>
        <w:t xml:space="preserve">　　附录A　场景沉浸脚本全集（6个脚本）</w:t>
      </w:r>
    </w:p>
    <w:p>
      <w:r>
        <w:rPr>
          <w:rFonts w:ascii="宋体" w:hAnsi="宋体" w:eastAsia="宋体"/>
          <w:color w:val="666666"/>
          <w:sz w:val="22"/>
        </w:rPr>
        <w:t xml:space="preserve">　　附录B　教学素材母库索引 S001-S021</w:t>
      </w:r>
    </w:p>
    <w:p>
      <w:r>
        <w:rPr>
          <w:rFonts w:ascii="宋体" w:hAnsi="宋体" w:eastAsia="宋体"/>
          <w:color w:val="666666"/>
          <w:sz w:val="22"/>
        </w:rPr>
        <w:t xml:space="preserve">　　附录C　中英术语对照表</w:t>
      </w:r>
    </w:p>
    <w:p>
      <w:r>
        <w:rPr>
          <w:rFonts w:ascii="宋体" w:hAnsi="宋体" w:eastAsia="宋体"/>
          <w:color w:val="666666"/>
          <w:sz w:val="22"/>
        </w:rPr>
        <w:t xml:space="preserve">　　附录D　门户截图目录 SC01-SC20</w:t>
      </w:r>
    </w:p>
    <w:p/>
    <w:p>
      <w:pPr>
        <w:spacing w:before="80" w:after="80"/>
        <w:pBdr>
          <w:bottom w:val="single" w:sz="6" w:space="1" w:color="5B9BD5"/>
        </w:pBdr>
      </w:pPr>
    </w:p>
    <w:p>
      <w:pPr>
        <w:jc w:val="center"/>
      </w:pPr>
      <w:r>
        <w:rPr>
          <w:rFonts w:ascii="宋体" w:hAnsi="宋体" w:eastAsia="宋体"/>
          <w:b/>
          <w:color w:val="5B9BD5"/>
          <w:sz w:val="24"/>
        </w:rPr>
        <w:t>全稿凡二十万言</w:t>
      </w:r>
    </w:p>
    <w:p>
      <w:pPr>
        <w:jc w:val="center"/>
      </w:pPr>
      <w:r>
        <w:rPr>
          <w:rFonts w:ascii="宋体" w:hAnsi="宋体" w:eastAsia="宋体"/>
          <w:color w:val="666666"/>
          <w:sz w:val="20"/>
        </w:rPr>
        <w:t>黄正文 | 成都大学环境工程系 | 二〇二六 初夏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