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5CCBA" w14:textId="77777777" w:rsidR="0002408D" w:rsidRDefault="00D1072B">
      <w:pPr>
        <w:spacing w:after="240" w:line="360" w:lineRule="auto"/>
        <w:jc w:val="center"/>
      </w:pPr>
      <w:r>
        <w:rPr>
          <w:rFonts w:ascii="黑体" w:eastAsia="黑体" w:hAnsi="黑体"/>
          <w:b/>
          <w:sz w:val="32"/>
        </w:rPr>
        <w:t>“</w:t>
      </w:r>
      <w:r>
        <w:rPr>
          <w:rFonts w:ascii="黑体" w:eastAsia="黑体" w:hAnsi="黑体"/>
          <w:b/>
          <w:sz w:val="32"/>
        </w:rPr>
        <w:t>叙</w:t>
      </w:r>
      <w:r>
        <w:rPr>
          <w:rFonts w:ascii="黑体" w:eastAsia="黑体" w:hAnsi="黑体"/>
          <w:b/>
          <w:sz w:val="32"/>
        </w:rPr>
        <w:t>·</w:t>
      </w:r>
      <w:r>
        <w:rPr>
          <w:rFonts w:ascii="黑体" w:eastAsia="黑体" w:hAnsi="黑体"/>
          <w:b/>
          <w:sz w:val="32"/>
        </w:rPr>
        <w:t>框</w:t>
      </w:r>
      <w:r>
        <w:rPr>
          <w:rFonts w:ascii="黑体" w:eastAsia="黑体" w:hAnsi="黑体"/>
          <w:b/>
          <w:sz w:val="32"/>
        </w:rPr>
        <w:t>·</w:t>
      </w:r>
      <w:r>
        <w:rPr>
          <w:rFonts w:ascii="黑体" w:eastAsia="黑体" w:hAnsi="黑体"/>
          <w:b/>
          <w:sz w:val="32"/>
        </w:rPr>
        <w:t>境</w:t>
      </w:r>
      <w:r>
        <w:rPr>
          <w:rFonts w:ascii="黑体" w:eastAsia="黑体" w:hAnsi="黑体"/>
          <w:b/>
          <w:sz w:val="32"/>
        </w:rPr>
        <w:t>·</w:t>
      </w:r>
      <w:r>
        <w:rPr>
          <w:rFonts w:ascii="黑体" w:eastAsia="黑体" w:hAnsi="黑体"/>
          <w:b/>
          <w:sz w:val="32"/>
        </w:rPr>
        <w:t>创</w:t>
      </w:r>
      <w:r>
        <w:rPr>
          <w:rFonts w:ascii="黑体" w:eastAsia="黑体" w:hAnsi="黑体"/>
          <w:b/>
          <w:sz w:val="32"/>
        </w:rPr>
        <w:t>”</w:t>
      </w:r>
      <w:r>
        <w:rPr>
          <w:rFonts w:ascii="黑体" w:eastAsia="黑体" w:hAnsi="黑体"/>
          <w:b/>
          <w:sz w:val="32"/>
        </w:rPr>
        <w:t>四维教学法在研究生工程课程中的应用</w:t>
      </w:r>
    </w:p>
    <w:p w14:paraId="093C01C5" w14:textId="77777777" w:rsidR="0002408D" w:rsidRDefault="00D1072B">
      <w:pPr>
        <w:spacing w:after="80" w:line="360" w:lineRule="auto"/>
        <w:jc w:val="center"/>
      </w:pPr>
      <w:r>
        <w:rPr>
          <w:rFonts w:ascii="宋体" w:eastAsia="宋体" w:hAnsi="宋体"/>
          <w:sz w:val="24"/>
        </w:rPr>
        <w:t>——</w:t>
      </w:r>
      <w:r>
        <w:rPr>
          <w:rFonts w:ascii="宋体" w:eastAsia="宋体" w:hAnsi="宋体"/>
          <w:sz w:val="24"/>
        </w:rPr>
        <w:t>以《固体废弃物污染防治技术》为例</w:t>
      </w:r>
    </w:p>
    <w:p w14:paraId="5E1CA254" w14:textId="77777777" w:rsidR="0002408D" w:rsidRDefault="00D1072B">
      <w:pPr>
        <w:spacing w:after="80" w:line="360" w:lineRule="auto"/>
        <w:jc w:val="center"/>
      </w:pPr>
      <w:r>
        <w:rPr>
          <w:rFonts w:ascii="宋体" w:eastAsia="宋体" w:hAnsi="宋体"/>
        </w:rPr>
        <w:t>谢泽宇</w:t>
      </w:r>
      <w:r>
        <w:rPr>
          <w:rFonts w:ascii="宋体" w:eastAsia="宋体" w:hAnsi="宋体"/>
        </w:rPr>
        <w:t>²</w:t>
      </w:r>
      <w:r>
        <w:rPr>
          <w:rFonts w:ascii="宋体" w:eastAsia="宋体" w:hAnsi="宋体"/>
        </w:rPr>
        <w:t>，孙清</w:t>
      </w:r>
      <w:r>
        <w:rPr>
          <w:rFonts w:ascii="宋体" w:eastAsia="宋体" w:hAnsi="宋体"/>
        </w:rPr>
        <w:t>¹</w:t>
      </w:r>
      <w:r>
        <w:rPr>
          <w:rFonts w:ascii="宋体" w:eastAsia="宋体" w:hAnsi="宋体"/>
        </w:rPr>
        <w:t>，黄正文</w:t>
      </w:r>
      <w:r>
        <w:rPr>
          <w:rFonts w:ascii="宋体" w:eastAsia="宋体" w:hAnsi="宋体"/>
        </w:rPr>
        <w:t>¹*</w:t>
      </w:r>
    </w:p>
    <w:p w14:paraId="0B8C6076" w14:textId="77777777" w:rsidR="0002408D" w:rsidRDefault="00D1072B">
      <w:pPr>
        <w:spacing w:after="80" w:line="360" w:lineRule="auto"/>
        <w:jc w:val="center"/>
      </w:pPr>
      <w:r>
        <w:rPr>
          <w:rFonts w:ascii="宋体" w:eastAsia="宋体" w:hAnsi="宋体"/>
          <w:sz w:val="18"/>
        </w:rPr>
        <w:t>（</w:t>
      </w:r>
      <w:r>
        <w:rPr>
          <w:rFonts w:ascii="宋体" w:eastAsia="宋体" w:hAnsi="宋体"/>
          <w:sz w:val="18"/>
        </w:rPr>
        <w:t xml:space="preserve">1. </w:t>
      </w:r>
      <w:r>
        <w:rPr>
          <w:rFonts w:ascii="宋体" w:eastAsia="宋体" w:hAnsi="宋体"/>
          <w:sz w:val="18"/>
        </w:rPr>
        <w:t>成都大学</w:t>
      </w:r>
      <w:r>
        <w:rPr>
          <w:rFonts w:ascii="宋体" w:eastAsia="宋体" w:hAnsi="宋体"/>
          <w:sz w:val="18"/>
        </w:rPr>
        <w:t xml:space="preserve"> </w:t>
      </w:r>
      <w:r>
        <w:rPr>
          <w:rFonts w:ascii="宋体" w:eastAsia="宋体" w:hAnsi="宋体"/>
          <w:sz w:val="18"/>
        </w:rPr>
        <w:t>建筑与土木工程学院</w:t>
      </w:r>
      <w:r>
        <w:rPr>
          <w:rFonts w:ascii="宋体" w:eastAsia="宋体" w:hAnsi="宋体"/>
          <w:sz w:val="18"/>
        </w:rPr>
        <w:t xml:space="preserve"> </w:t>
      </w:r>
      <w:r>
        <w:rPr>
          <w:rFonts w:ascii="宋体" w:eastAsia="宋体" w:hAnsi="宋体"/>
          <w:sz w:val="18"/>
        </w:rPr>
        <w:t>环境工程系，成都</w:t>
      </w:r>
      <w:r>
        <w:rPr>
          <w:rFonts w:ascii="宋体" w:eastAsia="宋体" w:hAnsi="宋体"/>
          <w:sz w:val="18"/>
        </w:rPr>
        <w:t xml:space="preserve"> 610106</w:t>
      </w:r>
      <w:r>
        <w:rPr>
          <w:rFonts w:ascii="宋体" w:eastAsia="宋体" w:hAnsi="宋体"/>
          <w:sz w:val="18"/>
        </w:rPr>
        <w:t>；</w:t>
      </w:r>
      <w:r>
        <w:rPr>
          <w:rFonts w:ascii="宋体" w:eastAsia="宋体" w:hAnsi="宋体"/>
          <w:sz w:val="18"/>
        </w:rPr>
        <w:t xml:space="preserve">2. </w:t>
      </w:r>
      <w:r>
        <w:rPr>
          <w:rFonts w:ascii="宋体" w:eastAsia="宋体" w:hAnsi="宋体"/>
          <w:sz w:val="18"/>
        </w:rPr>
        <w:t>西那瓦国际大学</w:t>
      </w:r>
      <w:r>
        <w:rPr>
          <w:rFonts w:ascii="宋体" w:eastAsia="宋体" w:hAnsi="宋体"/>
          <w:sz w:val="18"/>
        </w:rPr>
        <w:t xml:space="preserve"> Shinawatra University</w:t>
      </w:r>
      <w:r>
        <w:rPr>
          <w:rFonts w:ascii="宋体" w:eastAsia="宋体" w:hAnsi="宋体"/>
          <w:sz w:val="18"/>
        </w:rPr>
        <w:t>，泰国）</w:t>
      </w:r>
    </w:p>
    <w:p w14:paraId="235D5095" w14:textId="77777777" w:rsidR="0002408D" w:rsidRDefault="00D1072B">
      <w:pPr>
        <w:spacing w:after="80" w:line="360" w:lineRule="auto"/>
        <w:jc w:val="center"/>
      </w:pPr>
      <w:r>
        <w:rPr>
          <w:rFonts w:ascii="宋体" w:eastAsia="宋体" w:hAnsi="宋体"/>
          <w:sz w:val="18"/>
        </w:rPr>
        <w:t>*</w:t>
      </w:r>
      <w:r>
        <w:rPr>
          <w:rFonts w:ascii="宋体" w:eastAsia="宋体" w:hAnsi="宋体"/>
          <w:sz w:val="18"/>
        </w:rPr>
        <w:t>通讯作者：黄正文，</w:t>
      </w:r>
      <w:r>
        <w:rPr>
          <w:rFonts w:ascii="宋体" w:eastAsia="宋体" w:hAnsi="宋体"/>
          <w:sz w:val="18"/>
        </w:rPr>
        <w:t>Email: huangzhengwen@cdu.edu.cn</w:t>
      </w:r>
      <w:r>
        <w:rPr>
          <w:rFonts w:ascii="宋体" w:eastAsia="宋体" w:hAnsi="宋体"/>
          <w:sz w:val="18"/>
        </w:rPr>
        <w:t>，</w:t>
      </w:r>
      <w:r>
        <w:rPr>
          <w:rFonts w:ascii="宋体" w:eastAsia="宋体" w:hAnsi="宋体"/>
          <w:sz w:val="18"/>
        </w:rPr>
        <w:t>ORCID: 0009-0006-8724-9432</w:t>
      </w:r>
    </w:p>
    <w:p w14:paraId="4DE92311" w14:textId="77777777" w:rsidR="0002408D" w:rsidRDefault="00D1072B">
      <w:pPr>
        <w:spacing w:line="360" w:lineRule="auto"/>
        <w:ind w:firstLine="420"/>
      </w:pPr>
      <w:r>
        <w:rPr>
          <w:rFonts w:ascii="宋体" w:eastAsia="宋体" w:hAnsi="宋体"/>
          <w:b/>
          <w:sz w:val="18"/>
        </w:rPr>
        <w:t>摘要：</w:t>
      </w:r>
      <w:r>
        <w:rPr>
          <w:rFonts w:ascii="宋体" w:hAnsi="宋体"/>
          <w:sz w:val="18"/>
        </w:rPr>
        <w:t>针对工程类研究生课程中案例与情境脱节、分析与直觉脱节、知识与系统思维脱节的问题，提出</w:t>
      </w:r>
      <w:r>
        <w:rPr>
          <w:rFonts w:ascii="宋体" w:hAnsi="宋体"/>
          <w:sz w:val="18"/>
        </w:rPr>
        <w:t>“</w:t>
      </w:r>
      <w:r>
        <w:rPr>
          <w:rFonts w:ascii="宋体" w:hAnsi="宋体"/>
          <w:sz w:val="18"/>
        </w:rPr>
        <w:t>叙</w:t>
      </w:r>
      <w:r>
        <w:rPr>
          <w:rFonts w:ascii="宋体" w:hAnsi="宋体"/>
          <w:sz w:val="18"/>
        </w:rPr>
        <w:t>·</w:t>
      </w:r>
      <w:r>
        <w:rPr>
          <w:rFonts w:ascii="宋体" w:hAnsi="宋体"/>
          <w:sz w:val="18"/>
        </w:rPr>
        <w:t>框</w:t>
      </w:r>
      <w:r>
        <w:rPr>
          <w:rFonts w:ascii="宋体" w:hAnsi="宋体"/>
          <w:sz w:val="18"/>
        </w:rPr>
        <w:t>·</w:t>
      </w:r>
      <w:r>
        <w:rPr>
          <w:rFonts w:ascii="宋体" w:hAnsi="宋体"/>
          <w:sz w:val="18"/>
        </w:rPr>
        <w:t>境</w:t>
      </w:r>
      <w:r>
        <w:rPr>
          <w:rFonts w:ascii="宋体" w:hAnsi="宋体"/>
          <w:sz w:val="18"/>
        </w:rPr>
        <w:t>·</w:t>
      </w:r>
      <w:r>
        <w:rPr>
          <w:rFonts w:ascii="宋体" w:hAnsi="宋体"/>
          <w:sz w:val="18"/>
        </w:rPr>
        <w:t>创</w:t>
      </w:r>
      <w:r>
        <w:rPr>
          <w:rFonts w:ascii="宋体" w:hAnsi="宋体"/>
          <w:sz w:val="18"/>
        </w:rPr>
        <w:t>”</w:t>
      </w:r>
      <w:r>
        <w:rPr>
          <w:rFonts w:ascii="宋体" w:hAnsi="宋体"/>
          <w:sz w:val="18"/>
        </w:rPr>
        <w:t>四维教学法。该教学法以叙事启蒙触发学习动机，以框架赋能赋予分析工具，以场景淬炼锻造应用能力，以创造致用实现知识转化，形成认知方式的四重进阶。以成都大学《固体废弃物污染防治技术》研究生课程为案例，阐述了四维教学法在八周课程中的实践路径：第</w:t>
      </w:r>
      <w:r>
        <w:rPr>
          <w:rFonts w:ascii="宋体" w:hAnsi="宋体"/>
          <w:sz w:val="18"/>
        </w:rPr>
        <w:t>1-2</w:t>
      </w:r>
      <w:r>
        <w:rPr>
          <w:rFonts w:ascii="宋体" w:hAnsi="宋体"/>
          <w:sz w:val="18"/>
        </w:rPr>
        <w:t>周以纪实网络小说《龙栖湾》选段驱动空间错配认知；第</w:t>
      </w:r>
      <w:r>
        <w:rPr>
          <w:rFonts w:ascii="宋体" w:hAnsi="宋体"/>
          <w:sz w:val="18"/>
        </w:rPr>
        <w:t>3-7</w:t>
      </w:r>
      <w:r>
        <w:rPr>
          <w:rFonts w:ascii="宋体" w:hAnsi="宋体"/>
          <w:sz w:val="18"/>
        </w:rPr>
        <w:t>周以环评答辩会、</w:t>
      </w:r>
      <w:r>
        <w:rPr>
          <w:rFonts w:ascii="宋体" w:hAnsi="宋体"/>
          <w:sz w:val="18"/>
        </w:rPr>
        <w:t>Nudge</w:t>
      </w:r>
      <w:r>
        <w:rPr>
          <w:rFonts w:ascii="宋体" w:hAnsi="宋体"/>
          <w:sz w:val="18"/>
        </w:rPr>
        <w:t>干预设计和模拟法庭三类场景淬炼框架运用能力</w:t>
      </w:r>
      <w:r>
        <w:rPr>
          <w:rFonts w:ascii="宋体" w:hAnsi="宋体"/>
          <w:sz w:val="18"/>
        </w:rPr>
        <w:t>[1,2]</w:t>
      </w:r>
      <w:r>
        <w:rPr>
          <w:rFonts w:ascii="宋体" w:hAnsi="宋体"/>
          <w:sz w:val="18"/>
        </w:rPr>
        <w:t>；第</w:t>
      </w:r>
      <w:r>
        <w:rPr>
          <w:rFonts w:ascii="宋体" w:hAnsi="宋体"/>
          <w:sz w:val="18"/>
        </w:rPr>
        <w:t>8</w:t>
      </w:r>
      <w:r>
        <w:rPr>
          <w:rFonts w:ascii="宋体" w:hAnsi="宋体"/>
          <w:sz w:val="18"/>
        </w:rPr>
        <w:t>周以五维统一诊断矩阵和三轨并行产出实现创造性应用。课程同步建设了零配置学习子门户，提供进度追踪与</w:t>
      </w:r>
      <w:r>
        <w:rPr>
          <w:rFonts w:ascii="宋体" w:hAnsi="宋体"/>
          <w:sz w:val="18"/>
        </w:rPr>
        <w:t>AI</w:t>
      </w:r>
      <w:r>
        <w:rPr>
          <w:rFonts w:ascii="宋体" w:hAnsi="宋体"/>
          <w:sz w:val="18"/>
        </w:rPr>
        <w:t>赋能辅助。实践表明，四维教学法能够有效促进研究生从知识接收者向问题解决者的转变。</w:t>
      </w:r>
    </w:p>
    <w:p w14:paraId="03F33333" w14:textId="77777777" w:rsidR="0002408D" w:rsidRDefault="00D1072B">
      <w:r>
        <w:rPr>
          <w:rFonts w:ascii="宋体" w:hAnsi="宋体"/>
          <w:b/>
          <w:sz w:val="18"/>
        </w:rPr>
        <w:t>关键词：</w:t>
      </w:r>
      <w:r>
        <w:rPr>
          <w:rFonts w:ascii="宋体" w:hAnsi="宋体"/>
          <w:sz w:val="18"/>
        </w:rPr>
        <w:t>四维教学法；工程教育；研究生课程；叙事教学；场景教学；错配</w:t>
      </w:r>
      <w:r>
        <w:rPr>
          <w:rFonts w:ascii="宋体" w:hAnsi="宋体"/>
          <w:sz w:val="18"/>
        </w:rPr>
        <w:t>-</w:t>
      </w:r>
      <w:r>
        <w:rPr>
          <w:rFonts w:ascii="宋体" w:hAnsi="宋体"/>
          <w:sz w:val="18"/>
        </w:rPr>
        <w:t>修复框架；固体废弃物</w:t>
      </w:r>
    </w:p>
    <w:p w14:paraId="23FFCDD9" w14:textId="77777777" w:rsidR="0002408D" w:rsidRDefault="00D1072B">
      <w:pPr>
        <w:spacing w:after="80" w:line="360" w:lineRule="auto"/>
      </w:pPr>
      <w:r>
        <w:rPr>
          <w:rFonts w:ascii="宋体" w:eastAsia="宋体" w:hAnsi="宋体"/>
          <w:sz w:val="18"/>
        </w:rPr>
        <w:t>中图分类号：</w:t>
      </w:r>
      <w:r>
        <w:rPr>
          <w:rFonts w:ascii="宋体" w:eastAsia="宋体" w:hAnsi="宋体"/>
          <w:sz w:val="18"/>
        </w:rPr>
        <w:t xml:space="preserve">G642.0     </w:t>
      </w:r>
      <w:r>
        <w:rPr>
          <w:rFonts w:ascii="宋体" w:eastAsia="宋体" w:hAnsi="宋体"/>
          <w:sz w:val="18"/>
        </w:rPr>
        <w:t>文献标志码：</w:t>
      </w:r>
      <w:r>
        <w:rPr>
          <w:rFonts w:ascii="宋体" w:eastAsia="宋体" w:hAnsi="宋体"/>
          <w:sz w:val="18"/>
        </w:rPr>
        <w:t xml:space="preserve">A     </w:t>
      </w:r>
      <w:r>
        <w:rPr>
          <w:rFonts w:ascii="宋体" w:eastAsia="宋体" w:hAnsi="宋体"/>
          <w:sz w:val="18"/>
        </w:rPr>
        <w:t>文章编号：待定</w:t>
      </w:r>
    </w:p>
    <w:p w14:paraId="2788B8A7" w14:textId="77777777" w:rsidR="0002408D" w:rsidRDefault="00D1072B">
      <w:pPr>
        <w:spacing w:after="80" w:line="360" w:lineRule="auto"/>
        <w:jc w:val="center"/>
      </w:pPr>
      <w:r>
        <w:rPr>
          <w:rFonts w:ascii="Times New Roman" w:eastAsia="Times New Roman" w:hAnsi="Times New Roman"/>
          <w:sz w:val="21"/>
        </w:rPr>
        <w:t>"Narrative-Framework-Scenario-Creation" Four-Dimensional Teaching Method Applied in Graduate Engineering Courses: A Case Study of Solid Waste Pollution Prevention and Control Technology</w:t>
      </w:r>
    </w:p>
    <w:p w14:paraId="4320A8B2" w14:textId="77777777" w:rsidR="0002408D" w:rsidRDefault="00D1072B">
      <w:pPr>
        <w:spacing w:after="80" w:line="360" w:lineRule="auto"/>
        <w:jc w:val="center"/>
      </w:pPr>
      <w:r>
        <w:rPr>
          <w:rFonts w:ascii="Times New Roman" w:eastAsia="Times New Roman" w:hAnsi="Times New Roman"/>
          <w:sz w:val="20"/>
        </w:rPr>
        <w:t>XIE Zeyu², SUN Qing¹, HUANG Zhengwen¹*</w:t>
      </w:r>
    </w:p>
    <w:p w14:paraId="56F4A02F" w14:textId="77777777" w:rsidR="0002408D" w:rsidRDefault="00D1072B">
      <w:pPr>
        <w:spacing w:after="80" w:line="360" w:lineRule="auto"/>
        <w:ind w:firstLine="420"/>
      </w:pPr>
      <w:r>
        <w:rPr>
          <w:rFonts w:ascii="宋体" w:eastAsia="宋体" w:hAnsi="宋体"/>
          <w:sz w:val="21"/>
        </w:rPr>
        <w:t>(1. Department of Environmental Engineering, College of Architecture and Civil Engineering, Chengdu University, Chengdu 610106, China; 2. Shinawatra University, Thailand)</w:t>
      </w:r>
    </w:p>
    <w:p w14:paraId="01B21E05" w14:textId="77777777" w:rsidR="0002408D" w:rsidRDefault="00D1072B">
      <w:pPr>
        <w:spacing w:after="80" w:line="360" w:lineRule="auto"/>
        <w:jc w:val="center"/>
      </w:pPr>
      <w:r>
        <w:rPr>
          <w:rFonts w:ascii="宋体" w:eastAsia="宋体" w:hAnsi="宋体"/>
          <w:sz w:val="18"/>
        </w:rPr>
        <w:t>*Corresponding author: HUANG Zhengwen, Email: huangzhengwen@cdu.edu.cn, ORCID: 0009-0006-8724-9432</w:t>
      </w:r>
    </w:p>
    <w:p w14:paraId="29364B5B" w14:textId="77777777" w:rsidR="0002408D" w:rsidRDefault="00D1072B">
      <w:pPr>
        <w:spacing w:line="360" w:lineRule="auto"/>
        <w:ind w:firstLine="420"/>
      </w:pPr>
      <w:r>
        <w:rPr>
          <w:rFonts w:ascii="宋体" w:eastAsia="宋体" w:hAnsi="宋体"/>
          <w:b/>
          <w:sz w:val="18"/>
        </w:rPr>
        <w:t xml:space="preserve">Abstract: </w:t>
      </w:r>
      <w:r>
        <w:rPr>
          <w:rFonts w:ascii="Times New Roman" w:hAnsi="Times New Roman"/>
          <w:sz w:val="18"/>
        </w:rPr>
        <w:t>To address the disconnection between cases and contexts, analysis and engineering intuition, and knowledge and systemic thinking in graduate engineering courses, a four-dimensional teaching method termed "Narrative-Framework-Scenario-Creation" is proposed. The method employs narrative to trigger learning motivation, frameworks to equip students with analytical tools, scenarios to temper application capabilities, and creation to achieve knowledge transformation, forming a four-stage cognitive progression. Ta</w:t>
      </w:r>
      <w:r>
        <w:rPr>
          <w:rFonts w:ascii="Times New Roman" w:hAnsi="Times New Roman"/>
          <w:sz w:val="18"/>
        </w:rPr>
        <w:t>king the graduate course "Solid Waste Pollution Prevention and Control Technology" at Chengdu University as a case study, this paper elaborates on the eight-week implementation: Weeks 1-2 use excerpts from the documentary network novel "Longqi Bay" to drive spatial mismatch cognition; Weeks 3-7 deploy three scenario types—environmental impact assessment debate, Nudge intervention design, and mock court—to forge framework application; Week 8 culminates in a five-dimensional unified diagnostic matrix and thre</w:t>
      </w:r>
      <w:r>
        <w:rPr>
          <w:rFonts w:ascii="Times New Roman" w:hAnsi="Times New Roman"/>
          <w:sz w:val="18"/>
        </w:rPr>
        <w:t>e-track output. A zero-configuration learning sub-portal was developed alongside the course, providing progress tracking and AI empowerment. Practice indicates that the four-dimensional teaching method effectively facilitates the transformation of graduate students from knowledge receivers to problem solvers.</w:t>
      </w:r>
    </w:p>
    <w:p w14:paraId="22F5BBFA" w14:textId="77777777" w:rsidR="0002408D" w:rsidRDefault="00D1072B">
      <w:r>
        <w:rPr>
          <w:rFonts w:ascii="宋体" w:hAnsi="宋体"/>
          <w:b/>
          <w:sz w:val="18"/>
        </w:rPr>
        <w:t xml:space="preserve">Keywords: </w:t>
      </w:r>
      <w:r>
        <w:rPr>
          <w:rFonts w:ascii="Times New Roman" w:hAnsi="Times New Roman"/>
          <w:sz w:val="18"/>
        </w:rPr>
        <w:t>four-dimensional teaching method; engineering education; graduate courses; narrative pedagogy; scenario-based teaching; mismatch-repair framework; solid waste</w:t>
      </w:r>
    </w:p>
    <w:p w14:paraId="48392F1A" w14:textId="77777777" w:rsidR="0002408D" w:rsidRDefault="00D1072B">
      <w:pPr>
        <w:spacing w:line="360" w:lineRule="auto"/>
      </w:pPr>
      <w:r>
        <w:rPr>
          <w:rFonts w:ascii="黑体" w:eastAsia="黑体" w:hAnsi="黑体"/>
          <w:b/>
          <w:sz w:val="24"/>
        </w:rPr>
        <w:lastRenderedPageBreak/>
        <w:t xml:space="preserve">0 </w:t>
      </w:r>
      <w:r>
        <w:rPr>
          <w:rFonts w:ascii="黑体" w:eastAsia="黑体" w:hAnsi="黑体"/>
          <w:b/>
          <w:sz w:val="24"/>
        </w:rPr>
        <w:t>引言</w:t>
      </w:r>
    </w:p>
    <w:p w14:paraId="54D0C4A5" w14:textId="77777777" w:rsidR="0002408D" w:rsidRDefault="00D1072B">
      <w:pPr>
        <w:spacing w:after="80" w:line="360" w:lineRule="auto"/>
        <w:ind w:firstLine="420"/>
      </w:pPr>
      <w:r>
        <w:rPr>
          <w:rFonts w:ascii="宋体" w:eastAsia="宋体" w:hAnsi="宋体"/>
          <w:sz w:val="21"/>
        </w:rPr>
        <w:t>工程类研究生课程承担着将学生从</w:t>
      </w:r>
      <w:r>
        <w:rPr>
          <w:rFonts w:ascii="宋体" w:eastAsia="宋体" w:hAnsi="宋体"/>
          <w:sz w:val="21"/>
        </w:rPr>
        <w:t>“</w:t>
      </w:r>
      <w:r>
        <w:rPr>
          <w:rFonts w:ascii="宋体" w:eastAsia="宋体" w:hAnsi="宋体"/>
          <w:sz w:val="21"/>
        </w:rPr>
        <w:t>知识接收者</w:t>
      </w:r>
      <w:r>
        <w:rPr>
          <w:rFonts w:ascii="宋体" w:eastAsia="宋体" w:hAnsi="宋体"/>
          <w:sz w:val="21"/>
        </w:rPr>
        <w:t>”</w:t>
      </w:r>
      <w:r>
        <w:rPr>
          <w:rFonts w:ascii="宋体" w:eastAsia="宋体" w:hAnsi="宋体"/>
          <w:sz w:val="21"/>
        </w:rPr>
        <w:t>转化为</w:t>
      </w:r>
      <w:r>
        <w:rPr>
          <w:rFonts w:ascii="宋体" w:eastAsia="宋体" w:hAnsi="宋体"/>
          <w:sz w:val="21"/>
        </w:rPr>
        <w:t>“</w:t>
      </w:r>
      <w:r>
        <w:rPr>
          <w:rFonts w:ascii="宋体" w:eastAsia="宋体" w:hAnsi="宋体"/>
          <w:sz w:val="21"/>
        </w:rPr>
        <w:t>问题解决者</w:t>
      </w:r>
      <w:r>
        <w:rPr>
          <w:rFonts w:ascii="宋体" w:eastAsia="宋体" w:hAnsi="宋体"/>
          <w:sz w:val="21"/>
        </w:rPr>
        <w:t>”</w:t>
      </w:r>
      <w:r>
        <w:rPr>
          <w:rFonts w:ascii="宋体" w:eastAsia="宋体" w:hAnsi="宋体"/>
          <w:sz w:val="21"/>
        </w:rPr>
        <w:t>的核心使命。然而，研究生课堂上的工程案例常呈现出</w:t>
      </w:r>
      <w:r>
        <w:rPr>
          <w:rFonts w:ascii="宋体" w:eastAsia="宋体" w:hAnsi="宋体"/>
          <w:sz w:val="21"/>
        </w:rPr>
        <w:t>“</w:t>
      </w:r>
      <w:r>
        <w:rPr>
          <w:rFonts w:ascii="宋体" w:eastAsia="宋体" w:hAnsi="宋体"/>
          <w:sz w:val="21"/>
        </w:rPr>
        <w:t>三脱节</w:t>
      </w:r>
      <w:r>
        <w:rPr>
          <w:rFonts w:ascii="宋体" w:eastAsia="宋体" w:hAnsi="宋体"/>
          <w:sz w:val="21"/>
        </w:rPr>
        <w:t>”——</w:t>
      </w:r>
      <w:r>
        <w:rPr>
          <w:rFonts w:ascii="宋体" w:eastAsia="宋体" w:hAnsi="宋体"/>
          <w:sz w:val="21"/>
        </w:rPr>
        <w:t>案例与本土情境脱节、分析与工程直觉脱节、知识点与系统性思维脱节。教材中的案例是经过高度抽象和理想化处理的</w:t>
      </w:r>
      <w:r>
        <w:rPr>
          <w:rFonts w:ascii="宋体" w:eastAsia="宋体" w:hAnsi="宋体"/>
          <w:sz w:val="21"/>
        </w:rPr>
        <w:t>“</w:t>
      </w:r>
      <w:r>
        <w:rPr>
          <w:rFonts w:ascii="宋体" w:eastAsia="宋体" w:hAnsi="宋体"/>
          <w:sz w:val="21"/>
        </w:rPr>
        <w:t>干净问题</w:t>
      </w:r>
      <w:r>
        <w:rPr>
          <w:rFonts w:ascii="宋体" w:eastAsia="宋体" w:hAnsi="宋体"/>
          <w:sz w:val="21"/>
        </w:rPr>
        <w:t>”</w:t>
      </w:r>
      <w:r>
        <w:rPr>
          <w:rFonts w:ascii="宋体" w:eastAsia="宋体" w:hAnsi="宋体"/>
          <w:sz w:val="21"/>
        </w:rPr>
        <w:t>，而真实的固废管理是</w:t>
      </w:r>
      <w:r>
        <w:rPr>
          <w:rFonts w:ascii="宋体" w:eastAsia="宋体" w:hAnsi="宋体"/>
          <w:sz w:val="21"/>
        </w:rPr>
        <w:t>“</w:t>
      </w:r>
      <w:r>
        <w:rPr>
          <w:rFonts w:ascii="宋体" w:eastAsia="宋体" w:hAnsi="宋体"/>
          <w:sz w:val="21"/>
        </w:rPr>
        <w:t>脏问题</w:t>
      </w:r>
      <w:r>
        <w:rPr>
          <w:rFonts w:ascii="宋体" w:eastAsia="宋体" w:hAnsi="宋体"/>
          <w:sz w:val="21"/>
        </w:rPr>
        <w:t>”——</w:t>
      </w:r>
      <w:r>
        <w:rPr>
          <w:rFonts w:ascii="宋体" w:eastAsia="宋体" w:hAnsi="宋体"/>
          <w:sz w:val="21"/>
        </w:rPr>
        <w:t>一个垃圾填埋场选址不仅在技术上有地质与水文约束，在社会维度上有居民反对、在制度维度上有跨行政区划的责权模糊、在时间维度上有环境效益兑现周期的延迟。传统讲授法按照</w:t>
      </w:r>
      <w:r>
        <w:rPr>
          <w:rFonts w:ascii="宋体" w:eastAsia="宋体" w:hAnsi="宋体"/>
          <w:sz w:val="21"/>
        </w:rPr>
        <w:t>“</w:t>
      </w:r>
      <w:r>
        <w:rPr>
          <w:rFonts w:ascii="宋体" w:eastAsia="宋体" w:hAnsi="宋体"/>
          <w:sz w:val="21"/>
        </w:rPr>
        <w:t>定义</w:t>
      </w:r>
      <w:r>
        <w:rPr>
          <w:rFonts w:ascii="宋体" w:eastAsia="宋体" w:hAnsi="宋体"/>
          <w:sz w:val="21"/>
        </w:rPr>
        <w:t>→</w:t>
      </w:r>
      <w:r>
        <w:rPr>
          <w:rFonts w:ascii="宋体" w:eastAsia="宋体" w:hAnsi="宋体"/>
          <w:sz w:val="21"/>
        </w:rPr>
        <w:t>分类</w:t>
      </w:r>
      <w:r>
        <w:rPr>
          <w:rFonts w:ascii="宋体" w:eastAsia="宋体" w:hAnsi="宋体"/>
          <w:sz w:val="21"/>
        </w:rPr>
        <w:t>→</w:t>
      </w:r>
      <w:r>
        <w:rPr>
          <w:rFonts w:ascii="宋体" w:eastAsia="宋体" w:hAnsi="宋体"/>
          <w:sz w:val="21"/>
        </w:rPr>
        <w:t>原理</w:t>
      </w:r>
      <w:r>
        <w:rPr>
          <w:rFonts w:ascii="宋体" w:eastAsia="宋体" w:hAnsi="宋体"/>
          <w:sz w:val="21"/>
        </w:rPr>
        <w:t>→</w:t>
      </w:r>
      <w:r>
        <w:rPr>
          <w:rFonts w:ascii="宋体" w:eastAsia="宋体" w:hAnsi="宋体"/>
          <w:sz w:val="21"/>
        </w:rPr>
        <w:t>工艺</w:t>
      </w:r>
      <w:r>
        <w:rPr>
          <w:rFonts w:ascii="宋体" w:eastAsia="宋体" w:hAnsi="宋体"/>
          <w:sz w:val="21"/>
        </w:rPr>
        <w:t>→</w:t>
      </w:r>
      <w:r>
        <w:rPr>
          <w:rFonts w:ascii="宋体" w:eastAsia="宋体" w:hAnsi="宋体"/>
          <w:sz w:val="21"/>
        </w:rPr>
        <w:t>案例</w:t>
      </w:r>
      <w:r>
        <w:rPr>
          <w:rFonts w:ascii="宋体" w:eastAsia="宋体" w:hAnsi="宋体"/>
          <w:sz w:val="21"/>
        </w:rPr>
        <w:t>”</w:t>
      </w:r>
      <w:r>
        <w:rPr>
          <w:rFonts w:ascii="宋体" w:eastAsia="宋体" w:hAnsi="宋体"/>
          <w:sz w:val="21"/>
        </w:rPr>
        <w:t>的线性路径组织教学，能够高效传递知识，但难以训练学生在多维约束下做出工程判断的能力</w:t>
      </w:r>
      <w:r>
        <w:rPr>
          <w:rFonts w:ascii="宋体" w:eastAsia="宋体" w:hAnsi="宋体"/>
          <w:sz w:val="21"/>
        </w:rPr>
        <w:t>[3]</w:t>
      </w:r>
      <w:r>
        <w:rPr>
          <w:rFonts w:ascii="宋体" w:eastAsia="宋体" w:hAnsi="宋体"/>
          <w:sz w:val="21"/>
        </w:rPr>
        <w:t>。</w:t>
      </w:r>
    </w:p>
    <w:p w14:paraId="6814E3BA" w14:textId="77777777" w:rsidR="0002408D" w:rsidRDefault="00D1072B">
      <w:pPr>
        <w:spacing w:after="80" w:line="360" w:lineRule="auto"/>
        <w:ind w:firstLine="420"/>
      </w:pPr>
      <w:r>
        <w:rPr>
          <w:rFonts w:ascii="宋体" w:eastAsia="宋体" w:hAnsi="宋体"/>
          <w:sz w:val="21"/>
        </w:rPr>
        <w:t>2017</w:t>
      </w:r>
      <w:r>
        <w:rPr>
          <w:rFonts w:ascii="宋体" w:eastAsia="宋体" w:hAnsi="宋体"/>
          <w:sz w:val="21"/>
        </w:rPr>
        <w:t>年以来，中国工程教育专业认证全面对接《华盛顿协议》，</w:t>
      </w:r>
      <w:r>
        <w:rPr>
          <w:rFonts w:ascii="宋体" w:eastAsia="宋体" w:hAnsi="宋体"/>
          <w:sz w:val="21"/>
        </w:rPr>
        <w:t>OBE</w:t>
      </w:r>
      <w:r>
        <w:rPr>
          <w:rFonts w:ascii="宋体" w:eastAsia="宋体" w:hAnsi="宋体"/>
          <w:sz w:val="21"/>
        </w:rPr>
        <w:t>（成果导向教育）理念成为课程设计的核心框架</w:t>
      </w:r>
      <w:r>
        <w:rPr>
          <w:rFonts w:ascii="宋体" w:eastAsia="宋体" w:hAnsi="宋体"/>
          <w:sz w:val="21"/>
        </w:rPr>
        <w:t>[4,5,6]</w:t>
      </w:r>
      <w:r>
        <w:rPr>
          <w:rFonts w:ascii="宋体" w:eastAsia="宋体" w:hAnsi="宋体"/>
          <w:sz w:val="21"/>
        </w:rPr>
        <w:t>。</w:t>
      </w:r>
      <w:r>
        <w:rPr>
          <w:rFonts w:ascii="宋体" w:eastAsia="宋体" w:hAnsi="宋体"/>
          <w:sz w:val="21"/>
        </w:rPr>
        <w:t xml:space="preserve">OBE </w:t>
      </w:r>
      <w:r>
        <w:rPr>
          <w:rFonts w:ascii="宋体" w:eastAsia="宋体" w:hAnsi="宋体"/>
          <w:sz w:val="21"/>
        </w:rPr>
        <w:t>要求课程从</w:t>
      </w:r>
      <w:r>
        <w:rPr>
          <w:rFonts w:ascii="宋体" w:eastAsia="宋体" w:hAnsi="宋体"/>
          <w:sz w:val="21"/>
        </w:rPr>
        <w:t>“</w:t>
      </w:r>
      <w:r>
        <w:rPr>
          <w:rFonts w:ascii="宋体" w:eastAsia="宋体" w:hAnsi="宋体"/>
          <w:sz w:val="21"/>
        </w:rPr>
        <w:t>教师教了什么</w:t>
      </w:r>
      <w:r>
        <w:rPr>
          <w:rFonts w:ascii="宋体" w:eastAsia="宋体" w:hAnsi="宋体"/>
          <w:sz w:val="21"/>
        </w:rPr>
        <w:t>”</w:t>
      </w:r>
      <w:r>
        <w:rPr>
          <w:rFonts w:ascii="宋体" w:eastAsia="宋体" w:hAnsi="宋体"/>
          <w:sz w:val="21"/>
        </w:rPr>
        <w:t>转向</w:t>
      </w:r>
      <w:r>
        <w:rPr>
          <w:rFonts w:ascii="宋体" w:eastAsia="宋体" w:hAnsi="宋体"/>
          <w:sz w:val="21"/>
        </w:rPr>
        <w:t>“</w:t>
      </w:r>
      <w:r>
        <w:rPr>
          <w:rFonts w:ascii="宋体" w:eastAsia="宋体" w:hAnsi="宋体"/>
          <w:sz w:val="21"/>
        </w:rPr>
        <w:t>学生能做什么</w:t>
      </w:r>
      <w:r>
        <w:rPr>
          <w:rFonts w:ascii="宋体" w:eastAsia="宋体" w:hAnsi="宋体"/>
          <w:sz w:val="21"/>
        </w:rPr>
        <w:t>”[7]</w:t>
      </w:r>
      <w:r>
        <w:rPr>
          <w:rFonts w:ascii="宋体" w:eastAsia="宋体" w:hAnsi="宋体"/>
          <w:sz w:val="21"/>
        </w:rPr>
        <w:t>，但在操作层面，这一转向面临关键瓶颈：如何将抽象的课程目标</w:t>
      </w:r>
      <w:r>
        <w:rPr>
          <w:rFonts w:ascii="宋体" w:eastAsia="宋体" w:hAnsi="宋体"/>
          <w:sz w:val="21"/>
        </w:rPr>
        <w:t>——“</w:t>
      </w:r>
      <w:r>
        <w:rPr>
          <w:rFonts w:ascii="宋体" w:eastAsia="宋体" w:hAnsi="宋体"/>
          <w:sz w:val="21"/>
        </w:rPr>
        <w:t>能分析固废问题的多维错配</w:t>
      </w:r>
      <w:r>
        <w:rPr>
          <w:rFonts w:ascii="宋体" w:eastAsia="宋体" w:hAnsi="宋体"/>
          <w:sz w:val="21"/>
        </w:rPr>
        <w:t>”“</w:t>
      </w:r>
      <w:r>
        <w:rPr>
          <w:rFonts w:ascii="宋体" w:eastAsia="宋体" w:hAnsi="宋体"/>
          <w:sz w:val="21"/>
        </w:rPr>
        <w:t>能提出工程修复方案</w:t>
      </w:r>
      <w:r>
        <w:rPr>
          <w:rFonts w:ascii="宋体" w:eastAsia="宋体" w:hAnsi="宋体"/>
          <w:sz w:val="21"/>
        </w:rPr>
        <w:t>”“</w:t>
      </w:r>
      <w:r>
        <w:rPr>
          <w:rFonts w:ascii="宋体" w:eastAsia="宋体" w:hAnsi="宋体"/>
          <w:sz w:val="21"/>
        </w:rPr>
        <w:t>能融入工程伦理与社会维度</w:t>
      </w:r>
      <w:r>
        <w:rPr>
          <w:rFonts w:ascii="宋体" w:eastAsia="宋体" w:hAnsi="宋体"/>
          <w:sz w:val="21"/>
        </w:rPr>
        <w:t>”“</w:t>
      </w:r>
      <w:r>
        <w:rPr>
          <w:rFonts w:ascii="宋体" w:eastAsia="宋体" w:hAnsi="宋体"/>
          <w:sz w:val="21"/>
        </w:rPr>
        <w:t>形成系统性思维</w:t>
      </w:r>
      <w:r>
        <w:rPr>
          <w:rFonts w:ascii="宋体" w:eastAsia="宋体" w:hAnsi="宋体"/>
          <w:sz w:val="21"/>
        </w:rPr>
        <w:t>”——</w:t>
      </w:r>
      <w:r>
        <w:rPr>
          <w:rFonts w:ascii="宋体" w:eastAsia="宋体" w:hAnsi="宋体"/>
          <w:sz w:val="21"/>
        </w:rPr>
        <w:t>转化为具体的、可操作的、逐周递进的教学活动序列？这一瓶颈不是固废课程独有，而是工程类研究生课程的共性问题。</w:t>
      </w:r>
    </w:p>
    <w:p w14:paraId="04714518" w14:textId="77777777" w:rsidR="0002408D" w:rsidRDefault="00D1072B">
      <w:pPr>
        <w:spacing w:after="80" w:line="360" w:lineRule="auto"/>
        <w:ind w:firstLine="420"/>
      </w:pPr>
      <w:r>
        <w:rPr>
          <w:rFonts w:ascii="宋体" w:eastAsia="宋体" w:hAnsi="宋体"/>
          <w:sz w:val="21"/>
        </w:rPr>
        <w:t>本文以成都大学环境工程系研究生课程《固体废弃物污染防治技术》为案例，系统阐述</w:t>
      </w:r>
      <w:r>
        <w:rPr>
          <w:rFonts w:ascii="宋体" w:eastAsia="宋体" w:hAnsi="宋体"/>
          <w:sz w:val="21"/>
        </w:rPr>
        <w:t>“</w:t>
      </w:r>
      <w:r>
        <w:rPr>
          <w:rFonts w:ascii="宋体" w:eastAsia="宋体" w:hAnsi="宋体"/>
          <w:sz w:val="21"/>
        </w:rPr>
        <w:t>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w:t>
      </w:r>
      <w:r>
        <w:rPr>
          <w:rFonts w:ascii="宋体" w:eastAsia="宋体" w:hAnsi="宋体"/>
          <w:sz w:val="21"/>
        </w:rPr>
        <w:t>”</w:t>
      </w:r>
      <w:r>
        <w:rPr>
          <w:rFonts w:ascii="宋体" w:eastAsia="宋体" w:hAnsi="宋体"/>
          <w:sz w:val="21"/>
        </w:rPr>
        <w:t>四维教学法的理论建构与教学实践。该课程由课程主讲教师主持的成都大学精品课程课题组开发，课题组成员谢泽宇（西那瓦国际大学，教育学博士生）、孙清（成都大学）参与教学设计与实施。课程以课程主讲教师已公开发布的七部纪实网络小说</w:t>
      </w:r>
      <w:r>
        <w:rPr>
          <w:rFonts w:ascii="宋体" w:eastAsia="宋体" w:hAnsi="宋体"/>
          <w:sz w:val="21"/>
        </w:rPr>
        <w:t>[8]</w:t>
      </w:r>
      <w:r>
        <w:rPr>
          <w:rFonts w:ascii="宋体" w:eastAsia="宋体" w:hAnsi="宋体"/>
          <w:sz w:val="21"/>
        </w:rPr>
        <w:t>为素材云，以</w:t>
      </w:r>
      <w:r>
        <w:rPr>
          <w:rFonts w:ascii="宋体" w:eastAsia="宋体" w:hAnsi="宋体"/>
          <w:sz w:val="21"/>
        </w:rPr>
        <w:t>“</w:t>
      </w:r>
      <w:r>
        <w:rPr>
          <w:rFonts w:ascii="宋体" w:eastAsia="宋体" w:hAnsi="宋体"/>
          <w:sz w:val="21"/>
        </w:rPr>
        <w:t>错配</w:t>
      </w:r>
      <w:r>
        <w:rPr>
          <w:rFonts w:ascii="宋体" w:eastAsia="宋体" w:hAnsi="宋体"/>
          <w:sz w:val="21"/>
        </w:rPr>
        <w:t>-</w:t>
      </w:r>
      <w:r>
        <w:rPr>
          <w:rFonts w:ascii="宋体" w:eastAsia="宋体" w:hAnsi="宋体"/>
          <w:sz w:val="21"/>
        </w:rPr>
        <w:t>修复</w:t>
      </w:r>
      <w:r>
        <w:rPr>
          <w:rFonts w:ascii="宋体" w:eastAsia="宋体" w:hAnsi="宋体"/>
          <w:sz w:val="21"/>
        </w:rPr>
        <w:t>”</w:t>
      </w:r>
      <w:r>
        <w:rPr>
          <w:rFonts w:ascii="宋体" w:eastAsia="宋体" w:hAnsi="宋体"/>
          <w:sz w:val="21"/>
        </w:rPr>
        <w:t>为分析框架，以</w:t>
      </w:r>
      <w:r>
        <w:rPr>
          <w:rFonts w:ascii="宋体" w:eastAsia="宋体" w:hAnsi="宋体"/>
          <w:sz w:val="21"/>
        </w:rPr>
        <w:t>“</w:t>
      </w:r>
      <w:r>
        <w:rPr>
          <w:rFonts w:ascii="宋体" w:eastAsia="宋体" w:hAnsi="宋体"/>
          <w:sz w:val="21"/>
        </w:rPr>
        <w:t>场景沉浸</w:t>
      </w:r>
      <w:r>
        <w:rPr>
          <w:rFonts w:ascii="宋体" w:eastAsia="宋体" w:hAnsi="宋体"/>
          <w:sz w:val="21"/>
        </w:rPr>
        <w:t>”</w:t>
      </w:r>
      <w:r>
        <w:rPr>
          <w:rFonts w:ascii="宋体" w:eastAsia="宋体" w:hAnsi="宋体"/>
          <w:sz w:val="21"/>
        </w:rPr>
        <w:t>为课堂组织方式，以</w:t>
      </w:r>
      <w:r>
        <w:rPr>
          <w:rFonts w:ascii="宋体" w:eastAsia="宋体" w:hAnsi="宋体"/>
          <w:sz w:val="21"/>
        </w:rPr>
        <w:t>“</w:t>
      </w:r>
      <w:r>
        <w:rPr>
          <w:rFonts w:ascii="宋体" w:eastAsia="宋体" w:hAnsi="宋体"/>
          <w:sz w:val="21"/>
        </w:rPr>
        <w:t>创造致用</w:t>
      </w:r>
      <w:r>
        <w:rPr>
          <w:rFonts w:ascii="宋体" w:eastAsia="宋体" w:hAnsi="宋体"/>
          <w:sz w:val="21"/>
        </w:rPr>
        <w:t>”</w:t>
      </w:r>
      <w:r>
        <w:rPr>
          <w:rFonts w:ascii="宋体" w:eastAsia="宋体" w:hAnsi="宋体"/>
          <w:sz w:val="21"/>
        </w:rPr>
        <w:t>为终极产出导向，形成了叙事启蒙</w:t>
      </w:r>
      <w:r>
        <w:rPr>
          <w:rFonts w:ascii="宋体" w:eastAsia="宋体" w:hAnsi="宋体"/>
          <w:sz w:val="21"/>
        </w:rPr>
        <w:t>→</w:t>
      </w:r>
      <w:r>
        <w:rPr>
          <w:rFonts w:ascii="宋体" w:eastAsia="宋体" w:hAnsi="宋体"/>
          <w:sz w:val="21"/>
        </w:rPr>
        <w:t>框架赋能</w:t>
      </w:r>
      <w:r>
        <w:rPr>
          <w:rFonts w:ascii="宋体" w:eastAsia="宋体" w:hAnsi="宋体"/>
          <w:sz w:val="21"/>
        </w:rPr>
        <w:t>→</w:t>
      </w:r>
      <w:r>
        <w:rPr>
          <w:rFonts w:ascii="宋体" w:eastAsia="宋体" w:hAnsi="宋体"/>
          <w:sz w:val="21"/>
        </w:rPr>
        <w:t>场景淬炼</w:t>
      </w:r>
      <w:r>
        <w:rPr>
          <w:rFonts w:ascii="宋体" w:eastAsia="宋体" w:hAnsi="宋体"/>
          <w:sz w:val="21"/>
        </w:rPr>
        <w:t>→</w:t>
      </w:r>
      <w:r>
        <w:rPr>
          <w:rFonts w:ascii="宋体" w:eastAsia="宋体" w:hAnsi="宋体"/>
          <w:sz w:val="21"/>
        </w:rPr>
        <w:t>创造致用的四维递进路径。</w:t>
      </w:r>
    </w:p>
    <w:p w14:paraId="08745A20" w14:textId="77777777" w:rsidR="0002408D" w:rsidRDefault="00D1072B">
      <w:pPr>
        <w:spacing w:line="360" w:lineRule="auto"/>
      </w:pPr>
      <w:r>
        <w:rPr>
          <w:rFonts w:ascii="黑体" w:eastAsia="黑体" w:hAnsi="黑体"/>
          <w:b/>
          <w:sz w:val="24"/>
        </w:rPr>
        <w:t xml:space="preserve">1 </w:t>
      </w:r>
      <w:r>
        <w:rPr>
          <w:rFonts w:ascii="黑体" w:eastAsia="黑体" w:hAnsi="黑体"/>
          <w:b/>
          <w:sz w:val="24"/>
        </w:rPr>
        <w:t>四维教学法的理论建构</w:t>
      </w:r>
    </w:p>
    <w:p w14:paraId="72B23E23" w14:textId="77777777" w:rsidR="0002408D" w:rsidRDefault="00D1072B">
      <w:pPr>
        <w:spacing w:after="80" w:line="360" w:lineRule="auto"/>
        <w:ind w:firstLine="420"/>
      </w:pPr>
      <w:r>
        <w:rPr>
          <w:rFonts w:ascii="宋体" w:eastAsia="宋体" w:hAnsi="宋体"/>
          <w:sz w:val="21"/>
        </w:rPr>
        <w:t>“</w:t>
      </w:r>
      <w:r>
        <w:rPr>
          <w:rFonts w:ascii="宋体" w:eastAsia="宋体" w:hAnsi="宋体"/>
          <w:sz w:val="21"/>
        </w:rPr>
        <w:t>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w:t>
      </w:r>
      <w:r>
        <w:rPr>
          <w:rFonts w:ascii="宋体" w:eastAsia="宋体" w:hAnsi="宋体"/>
          <w:sz w:val="21"/>
        </w:rPr>
        <w:t>”</w:t>
      </w:r>
      <w:r>
        <w:rPr>
          <w:rFonts w:ascii="宋体" w:eastAsia="宋体" w:hAnsi="宋体"/>
          <w:sz w:val="21"/>
        </w:rPr>
        <w:t>四维教学法将教学过程的认知演进划分为四个递进维度。</w:t>
      </w:r>
    </w:p>
    <w:p w14:paraId="3B06AD9D" w14:textId="77777777" w:rsidR="0002408D" w:rsidRDefault="00D1072B">
      <w:pPr>
        <w:spacing w:after="120" w:line="360" w:lineRule="auto"/>
      </w:pPr>
      <w:r>
        <w:rPr>
          <w:rFonts w:ascii="黑体" w:eastAsia="黑体" w:hAnsi="黑体"/>
          <w:b/>
        </w:rPr>
        <w:t xml:space="preserve">1.1 </w:t>
      </w:r>
      <w:r>
        <w:rPr>
          <w:rFonts w:ascii="黑体" w:eastAsia="黑体" w:hAnsi="黑体"/>
          <w:b/>
        </w:rPr>
        <w:t>叙（叙事启蒙）</w:t>
      </w:r>
    </w:p>
    <w:p w14:paraId="0A3F4544" w14:textId="77777777" w:rsidR="0002408D" w:rsidRDefault="00D1072B">
      <w:pPr>
        <w:spacing w:after="80" w:line="360" w:lineRule="auto"/>
        <w:ind w:firstLine="420"/>
      </w:pPr>
      <w:r>
        <w:rPr>
          <w:rFonts w:ascii="宋体" w:eastAsia="宋体" w:hAnsi="宋体"/>
          <w:sz w:val="21"/>
        </w:rPr>
        <w:t>叙是第一维度，其核心功能是触发学习动机和情感共鸣。在认知心理学中，人类对叙事的记忆效果是对抽象命题记忆效果的数倍</w:t>
      </w:r>
      <w:r>
        <w:rPr>
          <w:rFonts w:ascii="宋体" w:eastAsia="宋体" w:hAnsi="宋体"/>
          <w:sz w:val="21"/>
        </w:rPr>
        <w:t>[9]</w:t>
      </w:r>
      <w:r>
        <w:rPr>
          <w:rFonts w:ascii="宋体" w:eastAsia="宋体" w:hAnsi="宋体"/>
          <w:sz w:val="21"/>
        </w:rPr>
        <w:t>。工程教育长期忽略了叙事的教学功能</w:t>
      </w:r>
      <w:r>
        <w:rPr>
          <w:rFonts w:ascii="宋体" w:eastAsia="宋体" w:hAnsi="宋体"/>
          <w:sz w:val="21"/>
        </w:rPr>
        <w:t>[10]——</w:t>
      </w:r>
      <w:r>
        <w:rPr>
          <w:rFonts w:ascii="宋体" w:eastAsia="宋体" w:hAnsi="宋体"/>
          <w:sz w:val="21"/>
        </w:rPr>
        <w:t>工程案例被压缩为</w:t>
      </w:r>
      <w:r>
        <w:rPr>
          <w:rFonts w:ascii="宋体" w:eastAsia="宋体" w:hAnsi="宋体"/>
          <w:sz w:val="21"/>
        </w:rPr>
        <w:t>“</w:t>
      </w:r>
      <w:r>
        <w:rPr>
          <w:rFonts w:ascii="宋体" w:eastAsia="宋体" w:hAnsi="宋体"/>
          <w:sz w:val="21"/>
        </w:rPr>
        <w:t>项目背景：某市日产垃圾</w:t>
      </w:r>
      <w:r>
        <w:rPr>
          <w:rFonts w:ascii="宋体" w:eastAsia="宋体" w:hAnsi="宋体"/>
          <w:sz w:val="21"/>
        </w:rPr>
        <w:t>X</w:t>
      </w:r>
      <w:r>
        <w:rPr>
          <w:rFonts w:ascii="宋体" w:eastAsia="宋体" w:hAnsi="宋体"/>
          <w:sz w:val="21"/>
        </w:rPr>
        <w:t>吨，拟建焚烧厂</w:t>
      </w:r>
      <w:r>
        <w:rPr>
          <w:rFonts w:ascii="宋体" w:eastAsia="宋体" w:hAnsi="宋体"/>
          <w:sz w:val="21"/>
        </w:rPr>
        <w:t>Y</w:t>
      </w:r>
      <w:r>
        <w:rPr>
          <w:rFonts w:ascii="宋体" w:eastAsia="宋体" w:hAnsi="宋体"/>
          <w:sz w:val="21"/>
        </w:rPr>
        <w:t>吨</w:t>
      </w:r>
      <w:r>
        <w:rPr>
          <w:rFonts w:ascii="宋体" w:eastAsia="宋体" w:hAnsi="宋体"/>
          <w:sz w:val="21"/>
        </w:rPr>
        <w:t>/</w:t>
      </w:r>
      <w:r>
        <w:rPr>
          <w:rFonts w:ascii="宋体" w:eastAsia="宋体" w:hAnsi="宋体"/>
          <w:sz w:val="21"/>
        </w:rPr>
        <w:t>日</w:t>
      </w:r>
      <w:r>
        <w:rPr>
          <w:rFonts w:ascii="宋体" w:eastAsia="宋体" w:hAnsi="宋体"/>
          <w:sz w:val="21"/>
        </w:rPr>
        <w:t>”</w:t>
      </w:r>
      <w:r>
        <w:rPr>
          <w:rFonts w:ascii="宋体" w:eastAsia="宋体" w:hAnsi="宋体"/>
          <w:sz w:val="21"/>
        </w:rPr>
        <w:t>，然后直接跳到技术参数。学生读完这样的</w:t>
      </w:r>
      <w:r>
        <w:rPr>
          <w:rFonts w:ascii="宋体" w:eastAsia="宋体" w:hAnsi="宋体"/>
          <w:sz w:val="21"/>
        </w:rPr>
        <w:t>“</w:t>
      </w:r>
      <w:r>
        <w:rPr>
          <w:rFonts w:ascii="宋体" w:eastAsia="宋体" w:hAnsi="宋体"/>
          <w:sz w:val="21"/>
        </w:rPr>
        <w:t>案例</w:t>
      </w:r>
      <w:r>
        <w:rPr>
          <w:rFonts w:ascii="宋体" w:eastAsia="宋体" w:hAnsi="宋体"/>
          <w:sz w:val="21"/>
        </w:rPr>
        <w:t>”</w:t>
      </w:r>
      <w:r>
        <w:rPr>
          <w:rFonts w:ascii="宋体" w:eastAsia="宋体" w:hAnsi="宋体"/>
          <w:sz w:val="21"/>
        </w:rPr>
        <w:t>，既感受不到问题的重要性，也理解不了利益相关方的冲突本质。</w:t>
      </w:r>
    </w:p>
    <w:p w14:paraId="38510464" w14:textId="77777777" w:rsidR="0002408D" w:rsidRDefault="00D1072B">
      <w:pPr>
        <w:spacing w:after="80" w:line="360" w:lineRule="auto"/>
        <w:ind w:firstLine="420"/>
      </w:pPr>
      <w:r>
        <w:rPr>
          <w:rFonts w:ascii="宋体" w:eastAsia="宋体" w:hAnsi="宋体"/>
          <w:sz w:val="21"/>
        </w:rPr>
        <w:t>四维教学法中的</w:t>
      </w:r>
      <w:r>
        <w:rPr>
          <w:rFonts w:ascii="宋体" w:eastAsia="宋体" w:hAnsi="宋体"/>
          <w:sz w:val="21"/>
        </w:rPr>
        <w:t>“</w:t>
      </w:r>
      <w:r>
        <w:rPr>
          <w:rFonts w:ascii="宋体" w:eastAsia="宋体" w:hAnsi="宋体"/>
          <w:sz w:val="21"/>
        </w:rPr>
        <w:t>叙</w:t>
      </w:r>
      <w:r>
        <w:rPr>
          <w:rFonts w:ascii="宋体" w:eastAsia="宋体" w:hAnsi="宋体"/>
          <w:sz w:val="21"/>
        </w:rPr>
        <w:t>”</w:t>
      </w:r>
      <w:r>
        <w:rPr>
          <w:rFonts w:ascii="宋体" w:eastAsia="宋体" w:hAnsi="宋体"/>
          <w:sz w:val="21"/>
        </w:rPr>
        <w:t>不依赖虚构故事，而是使用课程主讲教师已公开发布并完成版权登记的七部纪实网络小说（《龙栖湾》《青龙湖》《杨柳坝与刘家湾》《三多里巷》等）中提取的</w:t>
      </w:r>
      <w:r>
        <w:rPr>
          <w:rFonts w:ascii="宋体" w:eastAsia="宋体" w:hAnsi="宋体"/>
          <w:sz w:val="21"/>
        </w:rPr>
        <w:t>21</w:t>
      </w:r>
      <w:r>
        <w:rPr>
          <w:rFonts w:ascii="宋体" w:eastAsia="宋体" w:hAnsi="宋体"/>
          <w:sz w:val="21"/>
        </w:rPr>
        <w:t>条教学选段（编号</w:t>
      </w:r>
      <w:r>
        <w:rPr>
          <w:rFonts w:ascii="宋体" w:eastAsia="宋体" w:hAnsi="宋体"/>
          <w:sz w:val="21"/>
        </w:rPr>
        <w:t>S001-S021</w:t>
      </w:r>
      <w:r>
        <w:rPr>
          <w:rFonts w:ascii="宋体" w:eastAsia="宋体" w:hAnsi="宋体"/>
          <w:sz w:val="21"/>
        </w:rPr>
        <w:t>）作为素材。这些选段记录了真实的固废管理场景</w:t>
      </w:r>
      <w:r>
        <w:rPr>
          <w:rFonts w:ascii="宋体" w:eastAsia="宋体" w:hAnsi="宋体"/>
          <w:sz w:val="21"/>
        </w:rPr>
        <w:t>——</w:t>
      </w:r>
      <w:r>
        <w:rPr>
          <w:rFonts w:ascii="宋体" w:eastAsia="宋体" w:hAnsi="宋体"/>
          <w:sz w:val="21"/>
        </w:rPr>
        <w:t>填埋场周边的土地贬值、焚烧厂环评中的技术至上论、乡村垃圾分类的推行困境、社区邻避冲突中的尊严诉求。学生阅读的是</w:t>
      </w:r>
      <w:r>
        <w:rPr>
          <w:rFonts w:ascii="宋体" w:eastAsia="宋体" w:hAnsi="宋体"/>
          <w:sz w:val="21"/>
        </w:rPr>
        <w:t>“</w:t>
      </w:r>
      <w:r>
        <w:rPr>
          <w:rFonts w:ascii="宋体" w:eastAsia="宋体" w:hAnsi="宋体"/>
          <w:sz w:val="21"/>
        </w:rPr>
        <w:t>发生过的事</w:t>
      </w:r>
      <w:r>
        <w:rPr>
          <w:rFonts w:ascii="宋体" w:eastAsia="宋体" w:hAnsi="宋体"/>
          <w:sz w:val="21"/>
        </w:rPr>
        <w:t>”</w:t>
      </w:r>
      <w:r>
        <w:rPr>
          <w:rFonts w:ascii="宋体" w:eastAsia="宋体" w:hAnsi="宋体"/>
          <w:sz w:val="21"/>
        </w:rPr>
        <w:t>，而非</w:t>
      </w:r>
      <w:r>
        <w:rPr>
          <w:rFonts w:ascii="宋体" w:eastAsia="宋体" w:hAnsi="宋体"/>
          <w:sz w:val="21"/>
        </w:rPr>
        <w:t>“</w:t>
      </w:r>
      <w:r>
        <w:rPr>
          <w:rFonts w:ascii="宋体" w:eastAsia="宋体" w:hAnsi="宋体"/>
          <w:sz w:val="21"/>
        </w:rPr>
        <w:t>编出来的案例</w:t>
      </w:r>
      <w:r>
        <w:rPr>
          <w:rFonts w:ascii="宋体" w:eastAsia="宋体" w:hAnsi="宋体"/>
          <w:sz w:val="21"/>
        </w:rPr>
        <w:t>”</w:t>
      </w:r>
      <w:r>
        <w:rPr>
          <w:rFonts w:ascii="宋体" w:eastAsia="宋体" w:hAnsi="宋体"/>
          <w:sz w:val="21"/>
        </w:rPr>
        <w:t>。</w:t>
      </w:r>
    </w:p>
    <w:p w14:paraId="17223D22" w14:textId="77777777" w:rsidR="0002408D" w:rsidRDefault="00D1072B">
      <w:pPr>
        <w:spacing w:after="120" w:line="360" w:lineRule="auto"/>
      </w:pPr>
      <w:r>
        <w:rPr>
          <w:rFonts w:ascii="黑体" w:eastAsia="黑体" w:hAnsi="黑体"/>
          <w:b/>
        </w:rPr>
        <w:t xml:space="preserve">1.2 </w:t>
      </w:r>
      <w:r>
        <w:rPr>
          <w:rFonts w:ascii="黑体" w:eastAsia="黑体" w:hAnsi="黑体"/>
          <w:b/>
        </w:rPr>
        <w:t>框（框架赋能）</w:t>
      </w:r>
    </w:p>
    <w:p w14:paraId="178FFBCC" w14:textId="77777777" w:rsidR="0002408D" w:rsidRDefault="00D1072B">
      <w:pPr>
        <w:spacing w:after="80" w:line="360" w:lineRule="auto"/>
        <w:ind w:firstLine="420"/>
      </w:pPr>
      <w:r>
        <w:rPr>
          <w:rFonts w:ascii="宋体" w:eastAsia="宋体" w:hAnsi="宋体"/>
          <w:sz w:val="21"/>
        </w:rPr>
        <w:lastRenderedPageBreak/>
        <w:t>框是第二维度，其核心功能是将叙事中激发的感性认知转化为可操作的分析工具</w:t>
      </w:r>
      <w:r>
        <w:rPr>
          <w:rFonts w:ascii="宋体" w:eastAsia="宋体" w:hAnsi="宋体"/>
          <w:sz w:val="21"/>
        </w:rPr>
        <w:t>[11]</w:t>
      </w:r>
      <w:r>
        <w:rPr>
          <w:rFonts w:ascii="宋体" w:eastAsia="宋体" w:hAnsi="宋体"/>
          <w:sz w:val="21"/>
        </w:rPr>
        <w:t>。仅有故事的感动而没有分析工具，教学止步于</w:t>
      </w:r>
      <w:r>
        <w:rPr>
          <w:rFonts w:ascii="宋体" w:eastAsia="宋体" w:hAnsi="宋体"/>
          <w:sz w:val="21"/>
        </w:rPr>
        <w:t>“</w:t>
      </w:r>
      <w:r>
        <w:rPr>
          <w:rFonts w:ascii="宋体" w:eastAsia="宋体" w:hAnsi="宋体"/>
          <w:sz w:val="21"/>
        </w:rPr>
        <w:t>感动</w:t>
      </w:r>
      <w:r>
        <w:rPr>
          <w:rFonts w:ascii="宋体" w:eastAsia="宋体" w:hAnsi="宋体"/>
          <w:sz w:val="21"/>
        </w:rPr>
        <w:t>”</w:t>
      </w:r>
      <w:r>
        <w:rPr>
          <w:rFonts w:ascii="宋体" w:eastAsia="宋体" w:hAnsi="宋体"/>
          <w:sz w:val="21"/>
        </w:rPr>
        <w:t>。从</w:t>
      </w:r>
      <w:r>
        <w:rPr>
          <w:rFonts w:ascii="宋体" w:eastAsia="宋体" w:hAnsi="宋体"/>
          <w:sz w:val="21"/>
        </w:rPr>
        <w:t>“</w:t>
      </w:r>
      <w:r>
        <w:rPr>
          <w:rFonts w:ascii="宋体" w:eastAsia="宋体" w:hAnsi="宋体"/>
          <w:sz w:val="21"/>
        </w:rPr>
        <w:t>叙</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的过渡，本质上是认知加工深度的跃迁</w:t>
      </w:r>
      <w:r>
        <w:rPr>
          <w:rFonts w:ascii="宋体" w:eastAsia="宋体" w:hAnsi="宋体"/>
          <w:sz w:val="21"/>
        </w:rPr>
        <w:t>——</w:t>
      </w:r>
      <w:r>
        <w:rPr>
          <w:rFonts w:ascii="宋体" w:eastAsia="宋体" w:hAnsi="宋体"/>
          <w:sz w:val="21"/>
        </w:rPr>
        <w:t>从</w:t>
      </w:r>
      <w:r>
        <w:rPr>
          <w:rFonts w:ascii="宋体" w:eastAsia="宋体" w:hAnsi="宋体"/>
          <w:sz w:val="21"/>
        </w:rPr>
        <w:t>“</w:t>
      </w:r>
      <w:r>
        <w:rPr>
          <w:rFonts w:ascii="宋体" w:eastAsia="宋体" w:hAnsi="宋体"/>
          <w:sz w:val="21"/>
        </w:rPr>
        <w:t>这个故事告诉了我什么</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我用什么方法分析这个故事</w:t>
      </w:r>
      <w:r>
        <w:rPr>
          <w:rFonts w:ascii="宋体" w:eastAsia="宋体" w:hAnsi="宋体"/>
          <w:sz w:val="21"/>
        </w:rPr>
        <w:t>”</w:t>
      </w:r>
      <w:r>
        <w:rPr>
          <w:rFonts w:ascii="宋体" w:eastAsia="宋体" w:hAnsi="宋体"/>
          <w:sz w:val="21"/>
        </w:rPr>
        <w:t>。</w:t>
      </w:r>
    </w:p>
    <w:p w14:paraId="09BB8EAA" w14:textId="77777777" w:rsidR="0002408D" w:rsidRDefault="00D1072B">
      <w:pPr>
        <w:spacing w:after="80" w:line="360" w:lineRule="auto"/>
        <w:ind w:firstLine="420"/>
      </w:pPr>
      <w:r>
        <w:rPr>
          <w:rFonts w:ascii="宋体" w:eastAsia="宋体" w:hAnsi="宋体"/>
          <w:sz w:val="21"/>
        </w:rPr>
        <w:t>四维教学法中的</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是一个完整的错配</w:t>
      </w:r>
      <w:r>
        <w:rPr>
          <w:rFonts w:ascii="宋体" w:eastAsia="宋体" w:hAnsi="宋体"/>
          <w:sz w:val="21"/>
        </w:rPr>
        <w:t>-</w:t>
      </w:r>
      <w:r>
        <w:rPr>
          <w:rFonts w:ascii="宋体" w:eastAsia="宋体" w:hAnsi="宋体"/>
          <w:sz w:val="21"/>
        </w:rPr>
        <w:t>修复框架体系，包含六个子框架：空间错配五维（选址谬误</w:t>
      </w:r>
      <w:r>
        <w:rPr>
          <w:rFonts w:ascii="宋体" w:eastAsia="宋体" w:hAnsi="宋体"/>
          <w:sz w:val="21"/>
        </w:rPr>
        <w:t>/</w:t>
      </w:r>
      <w:r>
        <w:rPr>
          <w:rFonts w:ascii="宋体" w:eastAsia="宋体" w:hAnsi="宋体"/>
          <w:sz w:val="21"/>
        </w:rPr>
        <w:t>规划滞后</w:t>
      </w:r>
      <w:r>
        <w:rPr>
          <w:rFonts w:ascii="宋体" w:eastAsia="宋体" w:hAnsi="宋体"/>
          <w:sz w:val="21"/>
        </w:rPr>
        <w:t>/</w:t>
      </w:r>
      <w:r>
        <w:rPr>
          <w:rFonts w:ascii="宋体" w:eastAsia="宋体" w:hAnsi="宋体"/>
          <w:sz w:val="21"/>
        </w:rPr>
        <w:t>容量失衡</w:t>
      </w:r>
      <w:r>
        <w:rPr>
          <w:rFonts w:ascii="宋体" w:eastAsia="宋体" w:hAnsi="宋体"/>
          <w:sz w:val="21"/>
        </w:rPr>
        <w:t>/</w:t>
      </w:r>
      <w:r>
        <w:rPr>
          <w:rFonts w:ascii="宋体" w:eastAsia="宋体" w:hAnsi="宋体"/>
          <w:sz w:val="21"/>
        </w:rPr>
        <w:t>运输悖论</w:t>
      </w:r>
      <w:r>
        <w:rPr>
          <w:rFonts w:ascii="宋体" w:eastAsia="宋体" w:hAnsi="宋体"/>
          <w:sz w:val="21"/>
        </w:rPr>
        <w:t>/</w:t>
      </w:r>
      <w:r>
        <w:rPr>
          <w:rFonts w:ascii="宋体" w:eastAsia="宋体" w:hAnsi="宋体"/>
          <w:sz w:val="21"/>
        </w:rPr>
        <w:t>边界模糊）、选址正义性四维（地质承载</w:t>
      </w:r>
      <w:r>
        <w:rPr>
          <w:rFonts w:ascii="宋体" w:eastAsia="宋体" w:hAnsi="宋体"/>
          <w:sz w:val="21"/>
        </w:rPr>
        <w:t>/</w:t>
      </w:r>
      <w:r>
        <w:rPr>
          <w:rFonts w:ascii="宋体" w:eastAsia="宋体" w:hAnsi="宋体"/>
          <w:sz w:val="21"/>
        </w:rPr>
        <w:t>环境容量</w:t>
      </w:r>
      <w:r>
        <w:rPr>
          <w:rFonts w:ascii="宋体" w:eastAsia="宋体" w:hAnsi="宋体"/>
          <w:sz w:val="21"/>
        </w:rPr>
        <w:t>/</w:t>
      </w:r>
      <w:r>
        <w:rPr>
          <w:rFonts w:ascii="宋体" w:eastAsia="宋体" w:hAnsi="宋体"/>
          <w:sz w:val="21"/>
        </w:rPr>
        <w:t>社会可接受</w:t>
      </w:r>
      <w:r>
        <w:rPr>
          <w:rFonts w:ascii="宋体" w:eastAsia="宋体" w:hAnsi="宋体"/>
          <w:sz w:val="21"/>
        </w:rPr>
        <w:t>/</w:t>
      </w:r>
      <w:r>
        <w:rPr>
          <w:rFonts w:ascii="宋体" w:eastAsia="宋体" w:hAnsi="宋体"/>
          <w:sz w:val="21"/>
        </w:rPr>
        <w:t>代际公平）、技术错配三型（过度设计</w:t>
      </w:r>
      <w:r>
        <w:rPr>
          <w:rFonts w:ascii="宋体" w:eastAsia="宋体" w:hAnsi="宋体"/>
          <w:sz w:val="21"/>
        </w:rPr>
        <w:t>/</w:t>
      </w:r>
      <w:r>
        <w:rPr>
          <w:rFonts w:ascii="宋体" w:eastAsia="宋体" w:hAnsi="宋体"/>
          <w:sz w:val="21"/>
        </w:rPr>
        <w:t>低配高用</w:t>
      </w:r>
      <w:r>
        <w:rPr>
          <w:rFonts w:ascii="宋体" w:eastAsia="宋体" w:hAnsi="宋体"/>
          <w:sz w:val="21"/>
        </w:rPr>
        <w:t>/</w:t>
      </w:r>
      <w:r>
        <w:rPr>
          <w:rFonts w:ascii="宋体" w:eastAsia="宋体" w:hAnsi="宋体"/>
          <w:sz w:val="21"/>
        </w:rPr>
        <w:t>方向性错误）、垃圾时间三维（工艺时间</w:t>
      </w:r>
      <w:r>
        <w:rPr>
          <w:rFonts w:ascii="宋体" w:eastAsia="宋体" w:hAnsi="宋体"/>
          <w:sz w:val="21"/>
        </w:rPr>
        <w:t>/</w:t>
      </w:r>
      <w:r>
        <w:rPr>
          <w:rFonts w:ascii="宋体" w:eastAsia="宋体" w:hAnsi="宋体"/>
          <w:sz w:val="21"/>
        </w:rPr>
        <w:t>环境效益兑现时间</w:t>
      </w:r>
      <w:r>
        <w:rPr>
          <w:rFonts w:ascii="宋体" w:eastAsia="宋体" w:hAnsi="宋体"/>
          <w:sz w:val="21"/>
        </w:rPr>
        <w:t>/</w:t>
      </w:r>
      <w:r>
        <w:rPr>
          <w:rFonts w:ascii="宋体" w:eastAsia="宋体" w:hAnsi="宋体"/>
          <w:sz w:val="21"/>
        </w:rPr>
        <w:t>投资回收时间）、行为错配四因（认知阻隔</w:t>
      </w:r>
      <w:r>
        <w:rPr>
          <w:rFonts w:ascii="宋体" w:eastAsia="宋体" w:hAnsi="宋体"/>
          <w:sz w:val="21"/>
        </w:rPr>
        <w:t>/</w:t>
      </w:r>
      <w:r>
        <w:rPr>
          <w:rFonts w:ascii="宋体" w:eastAsia="宋体" w:hAnsi="宋体"/>
          <w:sz w:val="21"/>
        </w:rPr>
        <w:t>便利性陷阱</w:t>
      </w:r>
      <w:r>
        <w:rPr>
          <w:rFonts w:ascii="宋体" w:eastAsia="宋体" w:hAnsi="宋体"/>
          <w:sz w:val="21"/>
        </w:rPr>
        <w:t>/</w:t>
      </w:r>
      <w:r>
        <w:rPr>
          <w:rFonts w:ascii="宋体" w:eastAsia="宋体" w:hAnsi="宋体"/>
          <w:sz w:val="21"/>
        </w:rPr>
        <w:t>社会规范缺位</w:t>
      </w:r>
      <w:r>
        <w:rPr>
          <w:rFonts w:ascii="宋体" w:eastAsia="宋体" w:hAnsi="宋体"/>
          <w:sz w:val="21"/>
        </w:rPr>
        <w:t>/</w:t>
      </w:r>
      <w:r>
        <w:rPr>
          <w:rFonts w:ascii="宋体" w:eastAsia="宋体" w:hAnsi="宋体"/>
          <w:sz w:val="21"/>
        </w:rPr>
        <w:t>反馈延迟）、</w:t>
      </w:r>
      <w:r>
        <w:rPr>
          <w:rFonts w:ascii="宋体" w:eastAsia="宋体" w:hAnsi="宋体"/>
          <w:sz w:val="21"/>
        </w:rPr>
        <w:t>EPR</w:t>
      </w:r>
      <w:r>
        <w:rPr>
          <w:rFonts w:ascii="宋体" w:eastAsia="宋体" w:hAnsi="宋体"/>
          <w:sz w:val="21"/>
        </w:rPr>
        <w:t>错配三源（责任界定模糊</w:t>
      </w:r>
      <w:r>
        <w:rPr>
          <w:rFonts w:ascii="宋体" w:eastAsia="宋体" w:hAnsi="宋体"/>
          <w:sz w:val="21"/>
        </w:rPr>
        <w:t>/</w:t>
      </w:r>
      <w:r>
        <w:rPr>
          <w:rFonts w:ascii="宋体" w:eastAsia="宋体" w:hAnsi="宋体"/>
          <w:sz w:val="21"/>
        </w:rPr>
        <w:t>执行成本转嫁</w:t>
      </w:r>
      <w:r>
        <w:rPr>
          <w:rFonts w:ascii="宋体" w:eastAsia="宋体" w:hAnsi="宋体"/>
          <w:sz w:val="21"/>
        </w:rPr>
        <w:t>/</w:t>
      </w:r>
      <w:r>
        <w:rPr>
          <w:rFonts w:ascii="宋体" w:eastAsia="宋体" w:hAnsi="宋体"/>
          <w:sz w:val="21"/>
        </w:rPr>
        <w:t>监督失灵）、人文错配三维（分配正义缺陷</w:t>
      </w:r>
      <w:r>
        <w:rPr>
          <w:rFonts w:ascii="宋体" w:eastAsia="宋体" w:hAnsi="宋体"/>
          <w:sz w:val="21"/>
        </w:rPr>
        <w:t>/</w:t>
      </w:r>
      <w:r>
        <w:rPr>
          <w:rFonts w:ascii="宋体" w:eastAsia="宋体" w:hAnsi="宋体"/>
          <w:sz w:val="21"/>
        </w:rPr>
        <w:t>程序正义缺失</w:t>
      </w:r>
      <w:r>
        <w:rPr>
          <w:rFonts w:ascii="宋体" w:eastAsia="宋体" w:hAnsi="宋体"/>
          <w:sz w:val="21"/>
        </w:rPr>
        <w:t>/</w:t>
      </w:r>
      <w:r>
        <w:rPr>
          <w:rFonts w:ascii="宋体" w:eastAsia="宋体" w:hAnsi="宋体"/>
          <w:sz w:val="21"/>
        </w:rPr>
        <w:t>承认正义忽视）。六个子框架通过</w:t>
      </w:r>
      <w:r>
        <w:rPr>
          <w:rFonts w:ascii="宋体" w:eastAsia="宋体" w:hAnsi="宋体"/>
          <w:sz w:val="21"/>
        </w:rPr>
        <w:t>“</w:t>
      </w:r>
      <w:r>
        <w:rPr>
          <w:rFonts w:ascii="宋体" w:eastAsia="宋体" w:hAnsi="宋体"/>
          <w:sz w:val="21"/>
        </w:rPr>
        <w:t>五维统一诊断矩阵</w:t>
      </w:r>
      <w:r>
        <w:rPr>
          <w:rFonts w:ascii="宋体" w:eastAsia="宋体" w:hAnsi="宋体"/>
          <w:sz w:val="21"/>
        </w:rPr>
        <w:t>”</w:t>
      </w:r>
      <w:r>
        <w:rPr>
          <w:rFonts w:ascii="宋体" w:eastAsia="宋体" w:hAnsi="宋体"/>
          <w:sz w:val="21"/>
        </w:rPr>
        <w:t>整合，形成从单点诊断到系统修复的完整认知链条。</w:t>
      </w:r>
    </w:p>
    <w:p w14:paraId="7B5CC328" w14:textId="77777777" w:rsidR="0002408D" w:rsidRDefault="00D1072B">
      <w:pPr>
        <w:spacing w:after="80" w:line="360" w:lineRule="auto"/>
        <w:ind w:firstLine="420"/>
      </w:pPr>
      <w:r>
        <w:rPr>
          <w:rFonts w:ascii="宋体" w:eastAsia="宋体" w:hAnsi="宋体"/>
          <w:sz w:val="21"/>
        </w:rPr>
        <w:t>每个框架的命名都体现了</w:t>
      </w:r>
      <w:r>
        <w:rPr>
          <w:rFonts w:ascii="宋体" w:eastAsia="宋体" w:hAnsi="宋体"/>
          <w:sz w:val="21"/>
        </w:rPr>
        <w:t>“</w:t>
      </w:r>
      <w:r>
        <w:rPr>
          <w:rFonts w:ascii="宋体" w:eastAsia="宋体" w:hAnsi="宋体"/>
          <w:sz w:val="21"/>
        </w:rPr>
        <w:t>错配</w:t>
      </w:r>
      <w:r>
        <w:rPr>
          <w:rFonts w:ascii="宋体" w:eastAsia="宋体" w:hAnsi="宋体"/>
          <w:sz w:val="21"/>
        </w:rPr>
        <w:t>”</w:t>
      </w:r>
      <w:r>
        <w:rPr>
          <w:rFonts w:ascii="宋体" w:eastAsia="宋体" w:hAnsi="宋体"/>
          <w:sz w:val="21"/>
        </w:rPr>
        <w:t>的认识论立场</w:t>
      </w:r>
      <w:r>
        <w:rPr>
          <w:rFonts w:ascii="宋体" w:eastAsia="宋体" w:hAnsi="宋体"/>
          <w:sz w:val="21"/>
        </w:rPr>
        <w:t>——</w:t>
      </w:r>
      <w:r>
        <w:rPr>
          <w:rFonts w:ascii="宋体" w:eastAsia="宋体" w:hAnsi="宋体"/>
          <w:sz w:val="21"/>
        </w:rPr>
        <w:t>资源错配是经济学的基本问题，空间错配是地理学的经典议题。四维教学法将</w:t>
      </w:r>
      <w:r>
        <w:rPr>
          <w:rFonts w:ascii="宋体" w:eastAsia="宋体" w:hAnsi="宋体"/>
          <w:sz w:val="21"/>
        </w:rPr>
        <w:t>“</w:t>
      </w:r>
      <w:r>
        <w:rPr>
          <w:rFonts w:ascii="宋体" w:eastAsia="宋体" w:hAnsi="宋体"/>
          <w:sz w:val="21"/>
        </w:rPr>
        <w:t>错配</w:t>
      </w:r>
      <w:r>
        <w:rPr>
          <w:rFonts w:ascii="宋体" w:eastAsia="宋体" w:hAnsi="宋体"/>
          <w:sz w:val="21"/>
        </w:rPr>
        <w:t>”</w:t>
      </w:r>
      <w:r>
        <w:rPr>
          <w:rFonts w:ascii="宋体" w:eastAsia="宋体" w:hAnsi="宋体"/>
          <w:sz w:val="21"/>
        </w:rPr>
        <w:t>从经济学和地理学迁移至固废管理领域，构建了一个以</w:t>
      </w:r>
      <w:r>
        <w:rPr>
          <w:rFonts w:ascii="宋体" w:eastAsia="宋体" w:hAnsi="宋体"/>
          <w:sz w:val="21"/>
        </w:rPr>
        <w:t>“</w:t>
      </w:r>
      <w:r>
        <w:rPr>
          <w:rFonts w:ascii="宋体" w:eastAsia="宋体" w:hAnsi="宋体"/>
          <w:sz w:val="21"/>
        </w:rPr>
        <w:t>诊断</w:t>
      </w:r>
      <w:r>
        <w:rPr>
          <w:rFonts w:ascii="宋体" w:eastAsia="宋体" w:hAnsi="宋体"/>
          <w:sz w:val="21"/>
        </w:rPr>
        <w:t>→</w:t>
      </w:r>
      <w:r>
        <w:rPr>
          <w:rFonts w:ascii="宋体" w:eastAsia="宋体" w:hAnsi="宋体"/>
          <w:sz w:val="21"/>
        </w:rPr>
        <w:t>修复</w:t>
      </w:r>
      <w:r>
        <w:rPr>
          <w:rFonts w:ascii="宋体" w:eastAsia="宋体" w:hAnsi="宋体"/>
          <w:sz w:val="21"/>
        </w:rPr>
        <w:t>”</w:t>
      </w:r>
      <w:r>
        <w:rPr>
          <w:rFonts w:ascii="宋体" w:eastAsia="宋体" w:hAnsi="宋体"/>
          <w:sz w:val="21"/>
        </w:rPr>
        <w:t>为逻辑主线的分析体系。</w:t>
      </w:r>
    </w:p>
    <w:p w14:paraId="30B7C699" w14:textId="77777777" w:rsidR="0002408D" w:rsidRDefault="00D1072B">
      <w:pPr>
        <w:spacing w:after="120" w:line="360" w:lineRule="auto"/>
      </w:pPr>
      <w:r>
        <w:rPr>
          <w:rFonts w:ascii="黑体" w:eastAsia="黑体" w:hAnsi="黑体"/>
          <w:b/>
        </w:rPr>
        <w:t xml:space="preserve">1.3 </w:t>
      </w:r>
      <w:r>
        <w:rPr>
          <w:rFonts w:ascii="黑体" w:eastAsia="黑体" w:hAnsi="黑体"/>
          <w:b/>
        </w:rPr>
        <w:t>境（场景淬炼）</w:t>
      </w:r>
    </w:p>
    <w:p w14:paraId="154AB92C" w14:textId="77777777" w:rsidR="0002408D" w:rsidRDefault="00D1072B">
      <w:pPr>
        <w:spacing w:after="80" w:line="360" w:lineRule="auto"/>
        <w:ind w:firstLine="420"/>
      </w:pPr>
      <w:r>
        <w:rPr>
          <w:rFonts w:ascii="宋体" w:eastAsia="宋体" w:hAnsi="宋体"/>
          <w:sz w:val="21"/>
        </w:rPr>
        <w:t>境是第三维度，其核心功能是将分析框架在模拟的真实场景中淬炼</w:t>
      </w:r>
      <w:r>
        <w:rPr>
          <w:rFonts w:ascii="宋体" w:eastAsia="宋体" w:hAnsi="宋体"/>
          <w:sz w:val="21"/>
        </w:rPr>
        <w:t>——</w:t>
      </w:r>
      <w:r>
        <w:rPr>
          <w:rFonts w:ascii="宋体" w:eastAsia="宋体" w:hAnsi="宋体"/>
          <w:sz w:val="21"/>
        </w:rPr>
        <w:t>学生需要在角色、时间压力和不完整信息下做出专业判断。情境学习理论认为，知识的习得不能脱离其应用的情境</w:t>
      </w:r>
      <w:r>
        <w:rPr>
          <w:rFonts w:ascii="宋体" w:eastAsia="宋体" w:hAnsi="宋体"/>
          <w:sz w:val="21"/>
        </w:rPr>
        <w:t>[12,13]</w:t>
      </w:r>
      <w:r>
        <w:rPr>
          <w:rFonts w:ascii="宋体" w:eastAsia="宋体" w:hAnsi="宋体"/>
          <w:sz w:val="21"/>
        </w:rPr>
        <w:t>。如果学生只在</w:t>
      </w:r>
      <w:r>
        <w:rPr>
          <w:rFonts w:ascii="宋体" w:eastAsia="宋体" w:hAnsi="宋体"/>
          <w:sz w:val="21"/>
        </w:rPr>
        <w:t>“</w:t>
      </w:r>
      <w:r>
        <w:rPr>
          <w:rFonts w:ascii="宋体" w:eastAsia="宋体" w:hAnsi="宋体"/>
          <w:sz w:val="21"/>
        </w:rPr>
        <w:t>解题</w:t>
      </w:r>
      <w:r>
        <w:rPr>
          <w:rFonts w:ascii="宋体" w:eastAsia="宋体" w:hAnsi="宋体"/>
          <w:sz w:val="21"/>
        </w:rPr>
        <w:t>”</w:t>
      </w:r>
      <w:r>
        <w:rPr>
          <w:rFonts w:ascii="宋体" w:eastAsia="宋体" w:hAnsi="宋体"/>
          <w:sz w:val="21"/>
        </w:rPr>
        <w:t>模式下运用框架（给定数据、明确问题、唯一答案），那么当他们面对真实的</w:t>
      </w:r>
      <w:r>
        <w:rPr>
          <w:rFonts w:ascii="宋体" w:eastAsia="宋体" w:hAnsi="宋体"/>
          <w:sz w:val="21"/>
        </w:rPr>
        <w:t>“</w:t>
      </w:r>
      <w:r>
        <w:rPr>
          <w:rFonts w:ascii="宋体" w:eastAsia="宋体" w:hAnsi="宋体"/>
          <w:sz w:val="21"/>
        </w:rPr>
        <w:t>问题识别</w:t>
      </w:r>
      <w:r>
        <w:rPr>
          <w:rFonts w:ascii="宋体" w:eastAsia="宋体" w:hAnsi="宋体"/>
          <w:sz w:val="21"/>
        </w:rPr>
        <w:t>→</w:t>
      </w:r>
      <w:r>
        <w:rPr>
          <w:rFonts w:ascii="宋体" w:eastAsia="宋体" w:hAnsi="宋体"/>
          <w:sz w:val="21"/>
        </w:rPr>
        <w:t>信息搜集</w:t>
      </w:r>
      <w:r>
        <w:rPr>
          <w:rFonts w:ascii="宋体" w:eastAsia="宋体" w:hAnsi="宋体"/>
          <w:sz w:val="21"/>
        </w:rPr>
        <w:t>→</w:t>
      </w:r>
      <w:r>
        <w:rPr>
          <w:rFonts w:ascii="宋体" w:eastAsia="宋体" w:hAnsi="宋体"/>
          <w:sz w:val="21"/>
        </w:rPr>
        <w:t>多目标权衡</w:t>
      </w:r>
      <w:r>
        <w:rPr>
          <w:rFonts w:ascii="宋体" w:eastAsia="宋体" w:hAnsi="宋体"/>
          <w:sz w:val="21"/>
        </w:rPr>
        <w:t>→</w:t>
      </w:r>
      <w:r>
        <w:rPr>
          <w:rFonts w:ascii="宋体" w:eastAsia="宋体" w:hAnsi="宋体"/>
          <w:sz w:val="21"/>
        </w:rPr>
        <w:t>方案论证</w:t>
      </w:r>
      <w:r>
        <w:rPr>
          <w:rFonts w:ascii="宋体" w:eastAsia="宋体" w:hAnsi="宋体"/>
          <w:sz w:val="21"/>
        </w:rPr>
        <w:t>”</w:t>
      </w:r>
      <w:r>
        <w:rPr>
          <w:rFonts w:ascii="宋体" w:eastAsia="宋体" w:hAnsi="宋体"/>
          <w:sz w:val="21"/>
        </w:rPr>
        <w:t>的工程实践全链条时，框架的可用性将大打折扣。</w:t>
      </w:r>
    </w:p>
    <w:p w14:paraId="6EAE7B70" w14:textId="77777777" w:rsidR="0002408D" w:rsidRDefault="00D1072B">
      <w:pPr>
        <w:spacing w:after="80" w:line="360" w:lineRule="auto"/>
        <w:ind w:firstLine="420"/>
      </w:pPr>
      <w:r>
        <w:rPr>
          <w:rFonts w:ascii="宋体" w:eastAsia="宋体" w:hAnsi="宋体"/>
          <w:sz w:val="21"/>
        </w:rPr>
        <w:t>四维教学法中的</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涵盖三种类型的场景设计：第一类是环评答辩会（第</w:t>
      </w:r>
      <w:r>
        <w:rPr>
          <w:rFonts w:ascii="宋体" w:eastAsia="宋体" w:hAnsi="宋体"/>
          <w:sz w:val="21"/>
        </w:rPr>
        <w:t>3</w:t>
      </w:r>
      <w:r>
        <w:rPr>
          <w:rFonts w:ascii="宋体" w:eastAsia="宋体" w:hAnsi="宋体"/>
          <w:sz w:val="21"/>
        </w:rPr>
        <w:t>周），学生分别扮演技术方、审查方、居民代表方，围绕一个焚烧厂项目的技术适用性展开辩论；第二类是选址听证会（第</w:t>
      </w:r>
      <w:r>
        <w:rPr>
          <w:rFonts w:ascii="宋体" w:eastAsia="宋体" w:hAnsi="宋体"/>
          <w:sz w:val="21"/>
        </w:rPr>
        <w:t>2</w:t>
      </w:r>
      <w:r>
        <w:rPr>
          <w:rFonts w:ascii="宋体" w:eastAsia="宋体" w:hAnsi="宋体"/>
          <w:sz w:val="21"/>
        </w:rPr>
        <w:t>周），学生在</w:t>
      </w:r>
      <w:r>
        <w:rPr>
          <w:rFonts w:ascii="宋体" w:eastAsia="宋体" w:hAnsi="宋体"/>
          <w:sz w:val="21"/>
        </w:rPr>
        <w:t>“</w:t>
      </w:r>
      <w:r>
        <w:rPr>
          <w:rFonts w:ascii="宋体" w:eastAsia="宋体" w:hAnsi="宋体"/>
          <w:sz w:val="21"/>
        </w:rPr>
        <w:t>技术最优</w:t>
      </w:r>
      <w:r>
        <w:rPr>
          <w:rFonts w:ascii="宋体" w:eastAsia="宋体" w:hAnsi="宋体"/>
          <w:sz w:val="21"/>
        </w:rPr>
        <w:t>”</w:t>
      </w:r>
      <w:r>
        <w:rPr>
          <w:rFonts w:ascii="宋体" w:eastAsia="宋体" w:hAnsi="宋体"/>
          <w:sz w:val="21"/>
        </w:rPr>
        <w:t>与</w:t>
      </w:r>
      <w:r>
        <w:rPr>
          <w:rFonts w:ascii="宋体" w:eastAsia="宋体" w:hAnsi="宋体"/>
          <w:sz w:val="21"/>
        </w:rPr>
        <w:t>“</w:t>
      </w:r>
      <w:r>
        <w:rPr>
          <w:rFonts w:ascii="宋体" w:eastAsia="宋体" w:hAnsi="宋体"/>
          <w:sz w:val="21"/>
        </w:rPr>
        <w:t>社会最可接受</w:t>
      </w:r>
      <w:r>
        <w:rPr>
          <w:rFonts w:ascii="宋体" w:eastAsia="宋体" w:hAnsi="宋体"/>
          <w:sz w:val="21"/>
        </w:rPr>
        <w:t>”</w:t>
      </w:r>
      <w:r>
        <w:rPr>
          <w:rFonts w:ascii="宋体" w:eastAsia="宋体" w:hAnsi="宋体"/>
          <w:sz w:val="21"/>
        </w:rPr>
        <w:t>之间寻找平衡；第三类是模拟法庭（第</w:t>
      </w:r>
      <w:r>
        <w:rPr>
          <w:rFonts w:ascii="宋体" w:eastAsia="宋体" w:hAnsi="宋体"/>
          <w:sz w:val="21"/>
        </w:rPr>
        <w:t>7</w:t>
      </w:r>
      <w:r>
        <w:rPr>
          <w:rFonts w:ascii="宋体" w:eastAsia="宋体" w:hAnsi="宋体"/>
          <w:sz w:val="21"/>
        </w:rPr>
        <w:t>周），学生面对</w:t>
      </w:r>
      <w:r>
        <w:rPr>
          <w:rFonts w:ascii="宋体" w:eastAsia="宋体" w:hAnsi="宋体"/>
          <w:sz w:val="21"/>
        </w:rPr>
        <w:t>“</w:t>
      </w:r>
      <w:r>
        <w:rPr>
          <w:rFonts w:ascii="宋体" w:eastAsia="宋体" w:hAnsi="宋体"/>
          <w:sz w:val="21"/>
        </w:rPr>
        <w:t>程序合法</w:t>
      </w:r>
      <w:r>
        <w:rPr>
          <w:rFonts w:ascii="宋体" w:eastAsia="宋体" w:hAnsi="宋体"/>
          <w:sz w:val="21"/>
        </w:rPr>
        <w:t>”</w:t>
      </w:r>
      <w:r>
        <w:rPr>
          <w:rFonts w:ascii="宋体" w:eastAsia="宋体" w:hAnsi="宋体"/>
          <w:sz w:val="21"/>
        </w:rPr>
        <w:t>与</w:t>
      </w:r>
      <w:r>
        <w:rPr>
          <w:rFonts w:ascii="宋体" w:eastAsia="宋体" w:hAnsi="宋体"/>
          <w:sz w:val="21"/>
        </w:rPr>
        <w:t>“</w:t>
      </w:r>
      <w:r>
        <w:rPr>
          <w:rFonts w:ascii="宋体" w:eastAsia="宋体" w:hAnsi="宋体"/>
          <w:sz w:val="21"/>
        </w:rPr>
        <w:t>实质正当</w:t>
      </w:r>
      <w:r>
        <w:rPr>
          <w:rFonts w:ascii="宋体" w:eastAsia="宋体" w:hAnsi="宋体"/>
          <w:sz w:val="21"/>
        </w:rPr>
        <w:t>”</w:t>
      </w:r>
      <w:r>
        <w:rPr>
          <w:rFonts w:ascii="宋体" w:eastAsia="宋体" w:hAnsi="宋体"/>
          <w:sz w:val="21"/>
        </w:rPr>
        <w:t>之间的张力，体验工程师在环境正义议题中的角色。每种场景都配有角色卡片、突发事件卡和教师引导手册。</w:t>
      </w:r>
    </w:p>
    <w:p w14:paraId="36C26934" w14:textId="77777777" w:rsidR="0002408D" w:rsidRDefault="00D1072B">
      <w:pPr>
        <w:spacing w:after="120" w:line="360" w:lineRule="auto"/>
      </w:pPr>
      <w:r>
        <w:rPr>
          <w:rFonts w:ascii="黑体" w:eastAsia="黑体" w:hAnsi="黑体"/>
          <w:b/>
        </w:rPr>
        <w:t xml:space="preserve">1.4 </w:t>
      </w:r>
      <w:r>
        <w:rPr>
          <w:rFonts w:ascii="黑体" w:eastAsia="黑体" w:hAnsi="黑体"/>
          <w:b/>
        </w:rPr>
        <w:t>创（创造致用）</w:t>
      </w:r>
    </w:p>
    <w:p w14:paraId="5B4AD0EC" w14:textId="77777777" w:rsidR="0002408D" w:rsidRDefault="00D1072B">
      <w:pPr>
        <w:spacing w:after="80" w:line="360" w:lineRule="auto"/>
        <w:ind w:firstLine="420"/>
      </w:pPr>
      <w:r>
        <w:rPr>
          <w:rFonts w:ascii="宋体" w:eastAsia="宋体" w:hAnsi="宋体"/>
          <w:sz w:val="21"/>
        </w:rPr>
        <w:t>创是第四维度，也是四维教学法的终极指向</w:t>
      </w:r>
      <w:r>
        <w:rPr>
          <w:rFonts w:ascii="宋体" w:eastAsia="宋体" w:hAnsi="宋体"/>
          <w:sz w:val="21"/>
        </w:rPr>
        <w:t>——</w:t>
      </w:r>
      <w:r>
        <w:rPr>
          <w:rFonts w:ascii="宋体" w:eastAsia="宋体" w:hAnsi="宋体"/>
          <w:sz w:val="21"/>
        </w:rPr>
        <w:t>学生不再是知识的接收者，而是知识的生产者和应用者。从</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创</w:t>
      </w:r>
      <w:r>
        <w:rPr>
          <w:rFonts w:ascii="宋体" w:eastAsia="宋体" w:hAnsi="宋体"/>
          <w:sz w:val="21"/>
        </w:rPr>
        <w:t>”</w:t>
      </w:r>
      <w:r>
        <w:rPr>
          <w:rFonts w:ascii="宋体" w:eastAsia="宋体" w:hAnsi="宋体"/>
          <w:sz w:val="21"/>
        </w:rPr>
        <w:t>的过渡，标志着学习主体性的根本转变：在前三维度，学生运用教师提供的框架分析教师提供的案例；在创维度，学生自主选择问题、自主调用框架、自主构建方案、自主论证创新。</w:t>
      </w:r>
    </w:p>
    <w:p w14:paraId="603DD030" w14:textId="77777777" w:rsidR="0002408D" w:rsidRDefault="00D1072B">
      <w:pPr>
        <w:spacing w:after="80" w:line="360" w:lineRule="auto"/>
        <w:ind w:firstLine="420"/>
      </w:pPr>
      <w:r>
        <w:rPr>
          <w:rFonts w:ascii="宋体" w:eastAsia="宋体" w:hAnsi="宋体"/>
          <w:sz w:val="21"/>
        </w:rPr>
        <w:t>四维教学法在</w:t>
      </w:r>
      <w:r>
        <w:rPr>
          <w:rFonts w:ascii="宋体" w:eastAsia="宋体" w:hAnsi="宋体"/>
          <w:sz w:val="21"/>
        </w:rPr>
        <w:t>“</w:t>
      </w:r>
      <w:r>
        <w:rPr>
          <w:rFonts w:ascii="宋体" w:eastAsia="宋体" w:hAnsi="宋体"/>
          <w:sz w:val="21"/>
        </w:rPr>
        <w:t>创</w:t>
      </w:r>
      <w:r>
        <w:rPr>
          <w:rFonts w:ascii="宋体" w:eastAsia="宋体" w:hAnsi="宋体"/>
          <w:sz w:val="21"/>
        </w:rPr>
        <w:t>”</w:t>
      </w:r>
      <w:r>
        <w:rPr>
          <w:rFonts w:ascii="宋体" w:eastAsia="宋体" w:hAnsi="宋体"/>
          <w:sz w:val="21"/>
        </w:rPr>
        <w:t>维度设计了三条并行轨道：轨道</w:t>
      </w:r>
      <w:r>
        <w:rPr>
          <w:rFonts w:ascii="宋体" w:eastAsia="宋体" w:hAnsi="宋体"/>
          <w:sz w:val="21"/>
        </w:rPr>
        <w:t>A</w:t>
      </w:r>
      <w:r>
        <w:rPr>
          <w:rFonts w:ascii="宋体" w:eastAsia="宋体" w:hAnsi="宋体"/>
          <w:sz w:val="21"/>
        </w:rPr>
        <w:t>（课程论文），要求学生运用五维统一诊断矩阵分析一个真实或虚拟的固废问题；轨道</w:t>
      </w:r>
      <w:r>
        <w:rPr>
          <w:rFonts w:ascii="宋体" w:eastAsia="宋体" w:hAnsi="宋体"/>
          <w:sz w:val="21"/>
        </w:rPr>
        <w:t>B</w:t>
      </w:r>
      <w:r>
        <w:rPr>
          <w:rFonts w:ascii="宋体" w:eastAsia="宋体" w:hAnsi="宋体"/>
          <w:sz w:val="21"/>
        </w:rPr>
        <w:t>（课程设计），要求学生在填埋场</w:t>
      </w:r>
      <w:r>
        <w:rPr>
          <w:rFonts w:ascii="宋体" w:eastAsia="宋体" w:hAnsi="宋体"/>
          <w:sz w:val="21"/>
        </w:rPr>
        <w:t>/</w:t>
      </w:r>
      <w:r>
        <w:rPr>
          <w:rFonts w:ascii="宋体" w:eastAsia="宋体" w:hAnsi="宋体"/>
          <w:sz w:val="21"/>
        </w:rPr>
        <w:t>焚烧厂</w:t>
      </w:r>
      <w:r>
        <w:rPr>
          <w:rFonts w:ascii="宋体" w:eastAsia="宋体" w:hAnsi="宋体"/>
          <w:sz w:val="21"/>
        </w:rPr>
        <w:t>/</w:t>
      </w:r>
      <w:r>
        <w:rPr>
          <w:rFonts w:ascii="宋体" w:eastAsia="宋体" w:hAnsi="宋体"/>
          <w:sz w:val="21"/>
        </w:rPr>
        <w:t>堆肥厂中择一完成工艺方案设计，并以五维框架论证方案的</w:t>
      </w:r>
      <w:r>
        <w:rPr>
          <w:rFonts w:ascii="宋体" w:eastAsia="宋体" w:hAnsi="宋体"/>
          <w:sz w:val="21"/>
        </w:rPr>
        <w:t>“</w:t>
      </w:r>
      <w:r>
        <w:rPr>
          <w:rFonts w:ascii="宋体" w:eastAsia="宋体" w:hAnsi="宋体"/>
          <w:sz w:val="21"/>
        </w:rPr>
        <w:t>五维合理性</w:t>
      </w:r>
      <w:r>
        <w:rPr>
          <w:rFonts w:ascii="宋体" w:eastAsia="宋体" w:hAnsi="宋体"/>
          <w:sz w:val="21"/>
        </w:rPr>
        <w:t>”</w:t>
      </w:r>
      <w:r>
        <w:rPr>
          <w:rFonts w:ascii="宋体" w:eastAsia="宋体" w:hAnsi="宋体"/>
          <w:sz w:val="21"/>
        </w:rPr>
        <w:t>；轨道</w:t>
      </w:r>
      <w:r>
        <w:rPr>
          <w:rFonts w:ascii="宋体" w:eastAsia="宋体" w:hAnsi="宋体"/>
          <w:sz w:val="21"/>
        </w:rPr>
        <w:t>C</w:t>
      </w:r>
      <w:r>
        <w:rPr>
          <w:rFonts w:ascii="宋体" w:eastAsia="宋体" w:hAnsi="宋体"/>
          <w:sz w:val="21"/>
        </w:rPr>
        <w:t>（教改论文），要求学生以自身八周学习体验为数据源，对叙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创教学法做实证分析。三条轨道的共同特征是：产出必须体现框架的运用，同时必须讨论框架的不足</w:t>
      </w:r>
      <w:r>
        <w:rPr>
          <w:rFonts w:ascii="宋体" w:eastAsia="宋体" w:hAnsi="宋体"/>
          <w:sz w:val="21"/>
        </w:rPr>
        <w:t>——</w:t>
      </w:r>
      <w:r>
        <w:rPr>
          <w:rFonts w:ascii="宋体" w:eastAsia="宋体" w:hAnsi="宋体"/>
          <w:sz w:val="21"/>
        </w:rPr>
        <w:t>即</w:t>
      </w:r>
      <w:r>
        <w:rPr>
          <w:rFonts w:ascii="宋体" w:eastAsia="宋体" w:hAnsi="宋体"/>
          <w:sz w:val="21"/>
        </w:rPr>
        <w:t>“</w:t>
      </w:r>
      <w:r>
        <w:rPr>
          <w:rFonts w:ascii="宋体" w:eastAsia="宋体" w:hAnsi="宋体"/>
          <w:sz w:val="21"/>
        </w:rPr>
        <w:t>你发现但框架尚未覆盖的维度</w:t>
      </w:r>
      <w:r>
        <w:rPr>
          <w:rFonts w:ascii="宋体" w:eastAsia="宋体" w:hAnsi="宋体"/>
          <w:sz w:val="21"/>
        </w:rPr>
        <w:t>”</w:t>
      </w:r>
      <w:r>
        <w:rPr>
          <w:rFonts w:ascii="宋体" w:eastAsia="宋体" w:hAnsi="宋体"/>
          <w:sz w:val="21"/>
        </w:rPr>
        <w:t>。</w:t>
      </w:r>
    </w:p>
    <w:p w14:paraId="3E68B534" w14:textId="77777777" w:rsidR="0002408D" w:rsidRDefault="00D1072B">
      <w:pPr>
        <w:spacing w:after="120" w:line="360" w:lineRule="auto"/>
      </w:pPr>
      <w:r>
        <w:rPr>
          <w:rFonts w:ascii="黑体" w:eastAsia="黑体" w:hAnsi="黑体"/>
          <w:b/>
        </w:rPr>
        <w:t xml:space="preserve">1.5 </w:t>
      </w:r>
      <w:r>
        <w:rPr>
          <w:rFonts w:ascii="黑体" w:eastAsia="黑体" w:hAnsi="黑体"/>
          <w:b/>
        </w:rPr>
        <w:t>四维递进的内在逻辑</w:t>
      </w:r>
    </w:p>
    <w:p w14:paraId="51FC57B8" w14:textId="77777777" w:rsidR="0002408D" w:rsidRDefault="00D1072B">
      <w:pPr>
        <w:spacing w:after="80" w:line="360" w:lineRule="auto"/>
        <w:ind w:firstLine="420"/>
      </w:pPr>
      <w:r>
        <w:rPr>
          <w:rFonts w:ascii="宋体" w:eastAsia="宋体" w:hAnsi="宋体"/>
          <w:sz w:val="21"/>
        </w:rPr>
        <w:lastRenderedPageBreak/>
        <w:t>四维之间的递进不是时间的简单先后，而是认知方式的质变。叙</w:t>
      </w:r>
      <w:r>
        <w:rPr>
          <w:rFonts w:ascii="宋体" w:eastAsia="宋体" w:hAnsi="宋体"/>
          <w:sz w:val="21"/>
        </w:rPr>
        <w:t>→</w:t>
      </w:r>
      <w:r>
        <w:rPr>
          <w:rFonts w:ascii="宋体" w:eastAsia="宋体" w:hAnsi="宋体"/>
          <w:sz w:val="21"/>
        </w:rPr>
        <w:t>框：从感性到理性，从</w:t>
      </w:r>
      <w:r>
        <w:rPr>
          <w:rFonts w:ascii="宋体" w:eastAsia="宋体" w:hAnsi="宋体"/>
          <w:sz w:val="21"/>
        </w:rPr>
        <w:t>“</w:t>
      </w:r>
      <w:r>
        <w:rPr>
          <w:rFonts w:ascii="宋体" w:eastAsia="宋体" w:hAnsi="宋体"/>
          <w:sz w:val="21"/>
        </w:rPr>
        <w:t>打动你</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给你工具</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境：从工具到实践，从</w:t>
      </w:r>
      <w:r>
        <w:rPr>
          <w:rFonts w:ascii="宋体" w:eastAsia="宋体" w:hAnsi="宋体"/>
          <w:sz w:val="21"/>
        </w:rPr>
        <w:t>“</w:t>
      </w:r>
      <w:r>
        <w:rPr>
          <w:rFonts w:ascii="宋体" w:eastAsia="宋体" w:hAnsi="宋体"/>
          <w:sz w:val="21"/>
        </w:rPr>
        <w:t>知道怎么分析</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在情境中用出来</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创：从实践到创造，从</w:t>
      </w:r>
      <w:r>
        <w:rPr>
          <w:rFonts w:ascii="宋体" w:eastAsia="宋体" w:hAnsi="宋体"/>
          <w:sz w:val="21"/>
        </w:rPr>
        <w:t>“</w:t>
      </w:r>
      <w:r>
        <w:rPr>
          <w:rFonts w:ascii="宋体" w:eastAsia="宋体" w:hAnsi="宋体"/>
          <w:sz w:val="21"/>
        </w:rPr>
        <w:t>运用别人的框架</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做出自己的判断</w:t>
      </w:r>
      <w:r>
        <w:rPr>
          <w:rFonts w:ascii="宋体" w:eastAsia="宋体" w:hAnsi="宋体"/>
          <w:sz w:val="21"/>
        </w:rPr>
        <w:t>”</w:t>
      </w:r>
      <w:r>
        <w:rPr>
          <w:rFonts w:ascii="宋体" w:eastAsia="宋体" w:hAnsi="宋体"/>
          <w:sz w:val="21"/>
        </w:rPr>
        <w:t>。这一递进逻辑在认知加工深度上对应的是一条从</w:t>
      </w:r>
      <w:r>
        <w:rPr>
          <w:rFonts w:ascii="宋体" w:eastAsia="宋体" w:hAnsi="宋体"/>
          <w:sz w:val="21"/>
        </w:rPr>
        <w:t>“</w:t>
      </w:r>
      <w:r>
        <w:rPr>
          <w:rFonts w:ascii="宋体" w:eastAsia="宋体" w:hAnsi="宋体"/>
          <w:sz w:val="21"/>
        </w:rPr>
        <w:t>识记</w:t>
      </w:r>
      <w:r>
        <w:rPr>
          <w:rFonts w:ascii="宋体" w:eastAsia="宋体" w:hAnsi="宋体"/>
          <w:sz w:val="21"/>
        </w:rPr>
        <w:t>→</w:t>
      </w:r>
      <w:r>
        <w:rPr>
          <w:rFonts w:ascii="宋体" w:eastAsia="宋体" w:hAnsi="宋体"/>
          <w:sz w:val="21"/>
        </w:rPr>
        <w:t>理解</w:t>
      </w:r>
      <w:r>
        <w:rPr>
          <w:rFonts w:ascii="宋体" w:eastAsia="宋体" w:hAnsi="宋体"/>
          <w:sz w:val="21"/>
        </w:rPr>
        <w:t>→</w:t>
      </w:r>
      <w:r>
        <w:rPr>
          <w:rFonts w:ascii="宋体" w:eastAsia="宋体" w:hAnsi="宋体"/>
          <w:sz w:val="21"/>
        </w:rPr>
        <w:t>应用</w:t>
      </w:r>
      <w:r>
        <w:rPr>
          <w:rFonts w:ascii="宋体" w:eastAsia="宋体" w:hAnsi="宋体"/>
          <w:sz w:val="21"/>
        </w:rPr>
        <w:t>→</w:t>
      </w:r>
      <w:r>
        <w:rPr>
          <w:rFonts w:ascii="宋体" w:eastAsia="宋体" w:hAnsi="宋体"/>
          <w:sz w:val="21"/>
        </w:rPr>
        <w:t>分析</w:t>
      </w:r>
      <w:r>
        <w:rPr>
          <w:rFonts w:ascii="宋体" w:eastAsia="宋体" w:hAnsi="宋体"/>
          <w:sz w:val="21"/>
        </w:rPr>
        <w:t>→</w:t>
      </w:r>
      <w:r>
        <w:rPr>
          <w:rFonts w:ascii="宋体" w:eastAsia="宋体" w:hAnsi="宋体"/>
          <w:sz w:val="21"/>
        </w:rPr>
        <w:t>评价</w:t>
      </w:r>
      <w:r>
        <w:rPr>
          <w:rFonts w:ascii="宋体" w:eastAsia="宋体" w:hAnsi="宋体"/>
          <w:sz w:val="21"/>
        </w:rPr>
        <w:t>→</w:t>
      </w:r>
      <w:r>
        <w:rPr>
          <w:rFonts w:ascii="宋体" w:eastAsia="宋体" w:hAnsi="宋体"/>
          <w:sz w:val="21"/>
        </w:rPr>
        <w:t>创造</w:t>
      </w:r>
      <w:r>
        <w:rPr>
          <w:rFonts w:ascii="宋体" w:eastAsia="宋体" w:hAnsi="宋体"/>
          <w:sz w:val="21"/>
        </w:rPr>
        <w:t>”</w:t>
      </w:r>
      <w:r>
        <w:rPr>
          <w:rFonts w:ascii="宋体" w:eastAsia="宋体" w:hAnsi="宋体"/>
          <w:sz w:val="21"/>
        </w:rPr>
        <w:t>的</w:t>
      </w:r>
      <w:r>
        <w:rPr>
          <w:rFonts w:ascii="宋体" w:eastAsia="宋体" w:hAnsi="宋体"/>
          <w:sz w:val="21"/>
        </w:rPr>
        <w:t>Bloom</w:t>
      </w:r>
      <w:r>
        <w:rPr>
          <w:rFonts w:ascii="宋体" w:eastAsia="宋体" w:hAnsi="宋体"/>
          <w:sz w:val="21"/>
        </w:rPr>
        <w:t>认知层次上升曲线</w:t>
      </w:r>
      <w:r>
        <w:rPr>
          <w:rFonts w:ascii="宋体" w:eastAsia="宋体" w:hAnsi="宋体"/>
          <w:sz w:val="21"/>
        </w:rPr>
        <w:t>[14]</w:t>
      </w:r>
      <w:r>
        <w:rPr>
          <w:rFonts w:ascii="宋体" w:eastAsia="宋体" w:hAnsi="宋体"/>
          <w:sz w:val="21"/>
        </w:rPr>
        <w:t>，但四维教学法不是引用</w:t>
      </w:r>
      <w:r>
        <w:rPr>
          <w:rFonts w:ascii="宋体" w:eastAsia="宋体" w:hAnsi="宋体"/>
          <w:sz w:val="21"/>
        </w:rPr>
        <w:t>Bloom</w:t>
      </w:r>
      <w:r>
        <w:rPr>
          <w:rFonts w:ascii="宋体" w:eastAsia="宋体" w:hAnsi="宋体"/>
          <w:sz w:val="21"/>
        </w:rPr>
        <w:t>分类学来论证自身</w:t>
      </w:r>
      <w:r>
        <w:rPr>
          <w:rFonts w:ascii="宋体" w:eastAsia="宋体" w:hAnsi="宋体"/>
          <w:sz w:val="21"/>
        </w:rPr>
        <w:t>——</w:t>
      </w:r>
      <w:r>
        <w:rPr>
          <w:rFonts w:ascii="宋体" w:eastAsia="宋体" w:hAnsi="宋体"/>
          <w:sz w:val="21"/>
        </w:rPr>
        <w:t>而是通过八周具体的教学设计来证明：当课程以</w:t>
      </w:r>
      <w:r>
        <w:rPr>
          <w:rFonts w:ascii="宋体" w:eastAsia="宋体" w:hAnsi="宋体"/>
          <w:sz w:val="21"/>
        </w:rPr>
        <w:t>“</w:t>
      </w:r>
      <w:r>
        <w:rPr>
          <w:rFonts w:ascii="宋体" w:eastAsia="宋体" w:hAnsi="宋体"/>
          <w:sz w:val="21"/>
        </w:rPr>
        <w:t>叙</w:t>
      </w:r>
      <w:r>
        <w:rPr>
          <w:rFonts w:ascii="宋体" w:eastAsia="宋体" w:hAnsi="宋体"/>
          <w:sz w:val="21"/>
        </w:rPr>
        <w:t>”</w:t>
      </w:r>
      <w:r>
        <w:rPr>
          <w:rFonts w:ascii="宋体" w:eastAsia="宋体" w:hAnsi="宋体"/>
          <w:sz w:val="21"/>
        </w:rPr>
        <w:t>为入口、以</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为阶梯、以</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为淬炼场、以</w:t>
      </w:r>
      <w:r>
        <w:rPr>
          <w:rFonts w:ascii="宋体" w:eastAsia="宋体" w:hAnsi="宋体"/>
          <w:sz w:val="21"/>
        </w:rPr>
        <w:t>“</w:t>
      </w:r>
      <w:r>
        <w:rPr>
          <w:rFonts w:ascii="宋体" w:eastAsia="宋体" w:hAnsi="宋体"/>
          <w:sz w:val="21"/>
        </w:rPr>
        <w:t>创</w:t>
      </w:r>
      <w:r>
        <w:rPr>
          <w:rFonts w:ascii="宋体" w:eastAsia="宋体" w:hAnsi="宋体"/>
          <w:sz w:val="21"/>
        </w:rPr>
        <w:t>”</w:t>
      </w:r>
      <w:r>
        <w:rPr>
          <w:rFonts w:ascii="宋体" w:eastAsia="宋体" w:hAnsi="宋体"/>
          <w:sz w:val="21"/>
        </w:rPr>
        <w:t>为出口时，学生经历的正是一个从感性认知到系统思维的完整闭环。</w:t>
      </w:r>
    </w:p>
    <w:p w14:paraId="58BE00CA" w14:textId="77777777" w:rsidR="0002408D" w:rsidRDefault="00D1072B">
      <w:pPr>
        <w:spacing w:line="360" w:lineRule="auto"/>
      </w:pPr>
      <w:r>
        <w:rPr>
          <w:rFonts w:ascii="黑体" w:eastAsia="黑体" w:hAnsi="黑体"/>
          <w:b/>
          <w:sz w:val="24"/>
        </w:rPr>
        <w:t xml:space="preserve">2 </w:t>
      </w:r>
      <w:r>
        <w:rPr>
          <w:rFonts w:ascii="黑体" w:eastAsia="黑体" w:hAnsi="黑体"/>
          <w:b/>
          <w:sz w:val="24"/>
        </w:rPr>
        <w:t>四维教学法在固废课程中的实践</w:t>
      </w:r>
    </w:p>
    <w:p w14:paraId="0C312226" w14:textId="77777777" w:rsidR="0002408D" w:rsidRDefault="00D1072B">
      <w:pPr>
        <w:spacing w:after="120" w:line="360" w:lineRule="auto"/>
      </w:pPr>
      <w:r>
        <w:rPr>
          <w:rFonts w:ascii="黑体" w:eastAsia="黑体" w:hAnsi="黑体"/>
          <w:b/>
        </w:rPr>
        <w:t xml:space="preserve">2.1 </w:t>
      </w:r>
      <w:r>
        <w:rPr>
          <w:rFonts w:ascii="黑体" w:eastAsia="黑体" w:hAnsi="黑体"/>
          <w:b/>
        </w:rPr>
        <w:t>叙的落地（第</w:t>
      </w:r>
      <w:r>
        <w:rPr>
          <w:rFonts w:ascii="黑体" w:eastAsia="黑体" w:hAnsi="黑体"/>
          <w:b/>
        </w:rPr>
        <w:t>1</w:t>
      </w:r>
      <w:r>
        <w:rPr>
          <w:rFonts w:ascii="黑体" w:eastAsia="黑体" w:hAnsi="黑体"/>
          <w:b/>
        </w:rPr>
        <w:t>周）</w:t>
      </w:r>
      <w:r>
        <w:rPr>
          <w:rFonts w:ascii="黑体" w:eastAsia="黑体" w:hAnsi="黑体"/>
          <w:b/>
        </w:rPr>
        <w:t>——</w:t>
      </w:r>
      <w:r>
        <w:rPr>
          <w:rFonts w:ascii="黑体" w:eastAsia="黑体" w:hAnsi="黑体"/>
          <w:b/>
        </w:rPr>
        <w:t>从《龙栖湾》到学术概念</w:t>
      </w:r>
    </w:p>
    <w:p w14:paraId="53F7BA56" w14:textId="77777777" w:rsidR="0002408D" w:rsidRDefault="00D1072B">
      <w:pPr>
        <w:spacing w:after="80" w:line="360" w:lineRule="auto"/>
        <w:ind w:firstLine="420"/>
      </w:pPr>
      <w:r>
        <w:rPr>
          <w:rFonts w:ascii="宋体" w:eastAsia="宋体" w:hAnsi="宋体"/>
          <w:sz w:val="21"/>
        </w:rPr>
        <w:t>第</w:t>
      </w:r>
      <w:r>
        <w:rPr>
          <w:rFonts w:ascii="宋体" w:eastAsia="宋体" w:hAnsi="宋体"/>
          <w:sz w:val="21"/>
        </w:rPr>
        <w:t>1</w:t>
      </w:r>
      <w:r>
        <w:rPr>
          <w:rFonts w:ascii="宋体" w:eastAsia="宋体" w:hAnsi="宋体"/>
          <w:sz w:val="21"/>
        </w:rPr>
        <w:t>周的教学主题是</w:t>
      </w:r>
      <w:r>
        <w:rPr>
          <w:rFonts w:ascii="宋体" w:eastAsia="宋体" w:hAnsi="宋体"/>
          <w:sz w:val="21"/>
        </w:rPr>
        <w:t>“</w:t>
      </w:r>
      <w:r>
        <w:rPr>
          <w:rFonts w:ascii="宋体" w:eastAsia="宋体" w:hAnsi="宋体"/>
          <w:sz w:val="21"/>
        </w:rPr>
        <w:t>空间错配</w:t>
      </w:r>
      <w:r>
        <w:rPr>
          <w:rFonts w:ascii="宋体" w:eastAsia="宋体" w:hAnsi="宋体"/>
          <w:sz w:val="21"/>
        </w:rPr>
        <w:t>Ⅰ——</w:t>
      </w:r>
      <w:r>
        <w:rPr>
          <w:rFonts w:ascii="宋体" w:eastAsia="宋体" w:hAnsi="宋体"/>
          <w:sz w:val="21"/>
        </w:rPr>
        <w:t>从废弃物到资产</w:t>
      </w:r>
      <w:r>
        <w:rPr>
          <w:rFonts w:ascii="宋体" w:eastAsia="宋体" w:hAnsi="宋体"/>
          <w:sz w:val="21"/>
        </w:rPr>
        <w:t>”</w:t>
      </w:r>
      <w:r>
        <w:rPr>
          <w:rFonts w:ascii="宋体" w:eastAsia="宋体" w:hAnsi="宋体"/>
          <w:sz w:val="21"/>
        </w:rPr>
        <w:t>。课程以纪实网络小说《龙栖湾》选段</w:t>
      </w:r>
      <w:r>
        <w:rPr>
          <w:rFonts w:ascii="宋体" w:eastAsia="宋体" w:hAnsi="宋体"/>
          <w:sz w:val="21"/>
        </w:rPr>
        <w:t>S001</w:t>
      </w:r>
      <w:r>
        <w:rPr>
          <w:rFonts w:ascii="宋体" w:eastAsia="宋体" w:hAnsi="宋体"/>
          <w:sz w:val="21"/>
        </w:rPr>
        <w:t>为起点。选段描述了垃圾填埋场周边居民的土地贬值、井水变味、杏树不结果</w:t>
      </w:r>
      <w:r>
        <w:rPr>
          <w:rFonts w:ascii="宋体" w:eastAsia="宋体" w:hAnsi="宋体"/>
          <w:sz w:val="21"/>
        </w:rPr>
        <w:t>——</w:t>
      </w:r>
      <w:r>
        <w:rPr>
          <w:rFonts w:ascii="宋体" w:eastAsia="宋体" w:hAnsi="宋体"/>
          <w:sz w:val="21"/>
        </w:rPr>
        <w:t>一位老农的</w:t>
      </w:r>
      <w:r>
        <w:rPr>
          <w:rFonts w:ascii="宋体" w:eastAsia="宋体" w:hAnsi="宋体"/>
          <w:sz w:val="21"/>
        </w:rPr>
        <w:t>“</w:t>
      </w:r>
      <w:r>
        <w:rPr>
          <w:rFonts w:ascii="宋体" w:eastAsia="宋体" w:hAnsi="宋体"/>
          <w:sz w:val="21"/>
        </w:rPr>
        <w:t>一亩三分地没了</w:t>
      </w:r>
      <w:r>
        <w:rPr>
          <w:rFonts w:ascii="宋体" w:eastAsia="宋体" w:hAnsi="宋体"/>
          <w:sz w:val="21"/>
        </w:rPr>
        <w:t>”</w:t>
      </w:r>
      <w:r>
        <w:rPr>
          <w:rFonts w:ascii="宋体" w:eastAsia="宋体" w:hAnsi="宋体"/>
          <w:sz w:val="21"/>
        </w:rPr>
        <w:t>。这段叙事不使用任何学术术语，但包含了一个精确的学术问题：固废设施的负外部性如何在空间上不公平地分布？</w:t>
      </w:r>
    </w:p>
    <w:p w14:paraId="61B4475D" w14:textId="77777777" w:rsidR="0002408D" w:rsidRDefault="00D1072B">
      <w:pPr>
        <w:spacing w:after="80" w:line="360" w:lineRule="auto"/>
        <w:ind w:firstLine="420"/>
      </w:pPr>
      <w:r>
        <w:rPr>
          <w:rFonts w:ascii="宋体" w:eastAsia="宋体" w:hAnsi="宋体"/>
          <w:sz w:val="21"/>
        </w:rPr>
        <w:t>学生在阅读后，被引导完成一个认知跃迁</w:t>
      </w:r>
      <w:r>
        <w:rPr>
          <w:rFonts w:ascii="宋体" w:eastAsia="宋体" w:hAnsi="宋体"/>
          <w:sz w:val="21"/>
        </w:rPr>
        <w:t>——</w:t>
      </w:r>
      <w:r>
        <w:rPr>
          <w:rFonts w:ascii="宋体" w:eastAsia="宋体" w:hAnsi="宋体"/>
          <w:sz w:val="21"/>
        </w:rPr>
        <w:t>从老农的</w:t>
      </w:r>
      <w:r>
        <w:rPr>
          <w:rFonts w:ascii="宋体" w:eastAsia="宋体" w:hAnsi="宋体"/>
          <w:sz w:val="21"/>
        </w:rPr>
        <w:t>“</w:t>
      </w:r>
      <w:r>
        <w:rPr>
          <w:rFonts w:ascii="宋体" w:eastAsia="宋体" w:hAnsi="宋体"/>
          <w:sz w:val="21"/>
        </w:rPr>
        <w:t>一亩三分地</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空间错配</w:t>
      </w:r>
      <w:r>
        <w:rPr>
          <w:rFonts w:ascii="宋体" w:eastAsia="宋体" w:hAnsi="宋体"/>
          <w:sz w:val="21"/>
        </w:rPr>
        <w:t>”</w:t>
      </w:r>
      <w:r>
        <w:rPr>
          <w:rFonts w:ascii="宋体" w:eastAsia="宋体" w:hAnsi="宋体"/>
          <w:sz w:val="21"/>
        </w:rPr>
        <w:t>概念。课程主讲教师自编讲义</w:t>
      </w:r>
      <w:r>
        <w:rPr>
          <w:rFonts w:ascii="宋体" w:eastAsia="宋体" w:hAnsi="宋体"/>
          <w:sz w:val="21"/>
        </w:rPr>
        <w:t xml:space="preserve">[15] §1 </w:t>
      </w:r>
      <w:r>
        <w:rPr>
          <w:rFonts w:ascii="宋体" w:eastAsia="宋体" w:hAnsi="宋体"/>
          <w:sz w:val="21"/>
        </w:rPr>
        <w:t>提出了</w:t>
      </w:r>
      <w:r>
        <w:rPr>
          <w:rFonts w:ascii="宋体" w:eastAsia="宋体" w:hAnsi="宋体"/>
          <w:sz w:val="21"/>
        </w:rPr>
        <w:t>“</w:t>
      </w:r>
      <w:r>
        <w:rPr>
          <w:rFonts w:ascii="宋体" w:eastAsia="宋体" w:hAnsi="宋体"/>
          <w:sz w:val="21"/>
        </w:rPr>
        <w:t>空间错配五维</w:t>
      </w:r>
      <w:r>
        <w:rPr>
          <w:rFonts w:ascii="宋体" w:eastAsia="宋体" w:hAnsi="宋体"/>
          <w:sz w:val="21"/>
        </w:rPr>
        <w:t>”</w:t>
      </w:r>
      <w:r>
        <w:rPr>
          <w:rFonts w:ascii="宋体" w:eastAsia="宋体" w:hAnsi="宋体"/>
          <w:sz w:val="21"/>
        </w:rPr>
        <w:t>框架（选址谬误</w:t>
      </w:r>
      <w:r>
        <w:rPr>
          <w:rFonts w:ascii="宋体" w:eastAsia="宋体" w:hAnsi="宋体"/>
          <w:sz w:val="21"/>
        </w:rPr>
        <w:t>/</w:t>
      </w:r>
      <w:r>
        <w:rPr>
          <w:rFonts w:ascii="宋体" w:eastAsia="宋体" w:hAnsi="宋体"/>
          <w:sz w:val="21"/>
        </w:rPr>
        <w:t>规划滞后</w:t>
      </w:r>
      <w:r>
        <w:rPr>
          <w:rFonts w:ascii="宋体" w:eastAsia="宋体" w:hAnsi="宋体"/>
          <w:sz w:val="21"/>
        </w:rPr>
        <w:t>/</w:t>
      </w:r>
      <w:r>
        <w:rPr>
          <w:rFonts w:ascii="宋体" w:eastAsia="宋体" w:hAnsi="宋体"/>
          <w:sz w:val="21"/>
        </w:rPr>
        <w:t>容量失衡</w:t>
      </w:r>
      <w:r>
        <w:rPr>
          <w:rFonts w:ascii="宋体" w:eastAsia="宋体" w:hAnsi="宋体"/>
          <w:sz w:val="21"/>
        </w:rPr>
        <w:t>/</w:t>
      </w:r>
      <w:r>
        <w:rPr>
          <w:rFonts w:ascii="宋体" w:eastAsia="宋体" w:hAnsi="宋体"/>
          <w:sz w:val="21"/>
        </w:rPr>
        <w:t>运输悖论</w:t>
      </w:r>
      <w:r>
        <w:rPr>
          <w:rFonts w:ascii="宋体" w:eastAsia="宋体" w:hAnsi="宋体"/>
          <w:sz w:val="21"/>
        </w:rPr>
        <w:t>/</w:t>
      </w:r>
      <w:r>
        <w:rPr>
          <w:rFonts w:ascii="宋体" w:eastAsia="宋体" w:hAnsi="宋体"/>
          <w:sz w:val="21"/>
        </w:rPr>
        <w:t>边界模糊），每个维度配以小说选段中的对应片段作为证据锚点。第一周的教学重点不在于让学生掌握全部分析工具，而在于建立</w:t>
      </w:r>
      <w:r>
        <w:rPr>
          <w:rFonts w:ascii="宋体" w:eastAsia="宋体" w:hAnsi="宋体"/>
          <w:sz w:val="21"/>
        </w:rPr>
        <w:t>“</w:t>
      </w:r>
      <w:r>
        <w:rPr>
          <w:rFonts w:ascii="宋体" w:eastAsia="宋体" w:hAnsi="宋体"/>
          <w:sz w:val="21"/>
        </w:rPr>
        <w:t>叙事</w:t>
      </w:r>
      <w:r>
        <w:rPr>
          <w:rFonts w:ascii="宋体" w:eastAsia="宋体" w:hAnsi="宋体"/>
          <w:sz w:val="21"/>
        </w:rPr>
        <w:t>-</w:t>
      </w:r>
      <w:r>
        <w:rPr>
          <w:rFonts w:ascii="宋体" w:eastAsia="宋体" w:hAnsi="宋体"/>
          <w:sz w:val="21"/>
        </w:rPr>
        <w:t>概念</w:t>
      </w:r>
      <w:r>
        <w:rPr>
          <w:rFonts w:ascii="宋体" w:eastAsia="宋体" w:hAnsi="宋体"/>
          <w:sz w:val="21"/>
        </w:rPr>
        <w:t>”</w:t>
      </w:r>
      <w:r>
        <w:rPr>
          <w:rFonts w:ascii="宋体" w:eastAsia="宋体" w:hAnsi="宋体"/>
          <w:sz w:val="21"/>
        </w:rPr>
        <w:t>的联结</w:t>
      </w:r>
      <w:r>
        <w:rPr>
          <w:rFonts w:ascii="宋体" w:eastAsia="宋体" w:hAnsi="宋体"/>
          <w:sz w:val="21"/>
        </w:rPr>
        <w:t>——</w:t>
      </w:r>
      <w:r>
        <w:rPr>
          <w:rFonts w:ascii="宋体" w:eastAsia="宋体" w:hAnsi="宋体"/>
          <w:sz w:val="21"/>
        </w:rPr>
        <w:t>让学生体验到：学术概念不是凭空定义的，它是从鲜活的工程现实中抽象出来的。</w:t>
      </w:r>
      <w:r>
        <w:rPr>
          <w:rFonts w:ascii="宋体" w:eastAsia="宋体" w:hAnsi="宋体"/>
          <w:sz w:val="21"/>
        </w:rPr>
        <w:t>“</w:t>
      </w:r>
      <w:r>
        <w:rPr>
          <w:rFonts w:ascii="宋体" w:eastAsia="宋体" w:hAnsi="宋体"/>
          <w:sz w:val="21"/>
        </w:rPr>
        <w:t>叙</w:t>
      </w:r>
      <w:r>
        <w:rPr>
          <w:rFonts w:ascii="宋体" w:eastAsia="宋体" w:hAnsi="宋体"/>
          <w:sz w:val="21"/>
        </w:rPr>
        <w:t>”</w:t>
      </w:r>
      <w:r>
        <w:rPr>
          <w:rFonts w:ascii="宋体" w:eastAsia="宋体" w:hAnsi="宋体"/>
          <w:sz w:val="21"/>
        </w:rPr>
        <w:t>在</w:t>
      </w:r>
      <w:r>
        <w:rPr>
          <w:rFonts w:ascii="宋体" w:eastAsia="宋体" w:hAnsi="宋体"/>
          <w:sz w:val="21"/>
        </w:rPr>
        <w:t>Bloom</w:t>
      </w:r>
      <w:r>
        <w:rPr>
          <w:rFonts w:ascii="宋体" w:eastAsia="宋体" w:hAnsi="宋体"/>
          <w:sz w:val="21"/>
        </w:rPr>
        <w:t>分类中对应的是</w:t>
      </w:r>
      <w:r>
        <w:rPr>
          <w:rFonts w:ascii="宋体" w:eastAsia="宋体" w:hAnsi="宋体"/>
          <w:sz w:val="21"/>
        </w:rPr>
        <w:t>“</w:t>
      </w:r>
      <w:r>
        <w:rPr>
          <w:rFonts w:ascii="宋体" w:eastAsia="宋体" w:hAnsi="宋体"/>
          <w:sz w:val="21"/>
        </w:rPr>
        <w:t>识记</w:t>
      </w:r>
      <w:r>
        <w:rPr>
          <w:rFonts w:ascii="宋体" w:eastAsia="宋体" w:hAnsi="宋体"/>
          <w:sz w:val="21"/>
        </w:rPr>
        <w:t>”</w:t>
      </w:r>
      <w:r>
        <w:rPr>
          <w:rFonts w:ascii="宋体" w:eastAsia="宋体" w:hAnsi="宋体"/>
          <w:sz w:val="21"/>
        </w:rPr>
        <w:t>和</w:t>
      </w:r>
      <w:r>
        <w:rPr>
          <w:rFonts w:ascii="宋体" w:eastAsia="宋体" w:hAnsi="宋体"/>
          <w:sz w:val="21"/>
        </w:rPr>
        <w:t>“</w:t>
      </w:r>
      <w:r>
        <w:rPr>
          <w:rFonts w:ascii="宋体" w:eastAsia="宋体" w:hAnsi="宋体"/>
          <w:sz w:val="21"/>
        </w:rPr>
        <w:t>理解</w:t>
      </w:r>
      <w:r>
        <w:rPr>
          <w:rFonts w:ascii="宋体" w:eastAsia="宋体" w:hAnsi="宋体"/>
          <w:sz w:val="21"/>
        </w:rPr>
        <w:t>”</w:t>
      </w:r>
      <w:r>
        <w:rPr>
          <w:rFonts w:ascii="宋体" w:eastAsia="宋体" w:hAnsi="宋体"/>
          <w:sz w:val="21"/>
        </w:rPr>
        <w:t>层次，但与传统讲授不同的是，这里的识记是带上情感烙印的识记</w:t>
      </w:r>
      <w:r>
        <w:rPr>
          <w:rFonts w:ascii="宋体" w:eastAsia="宋体" w:hAnsi="宋体"/>
          <w:sz w:val="21"/>
        </w:rPr>
        <w:t>——</w:t>
      </w:r>
      <w:r>
        <w:rPr>
          <w:rFonts w:ascii="宋体" w:eastAsia="宋体" w:hAnsi="宋体"/>
          <w:sz w:val="21"/>
        </w:rPr>
        <w:t>学生记住的不是</w:t>
      </w:r>
      <w:r>
        <w:rPr>
          <w:rFonts w:ascii="宋体" w:eastAsia="宋体" w:hAnsi="宋体"/>
          <w:sz w:val="21"/>
        </w:rPr>
        <w:t>“</w:t>
      </w:r>
      <w:r>
        <w:rPr>
          <w:rFonts w:ascii="宋体" w:eastAsia="宋体" w:hAnsi="宋体"/>
          <w:sz w:val="21"/>
        </w:rPr>
        <w:t>空间错配的定义</w:t>
      </w:r>
      <w:r>
        <w:rPr>
          <w:rFonts w:ascii="宋体" w:eastAsia="宋体" w:hAnsi="宋体"/>
          <w:sz w:val="21"/>
        </w:rPr>
        <w:t>”</w:t>
      </w:r>
      <w:r>
        <w:rPr>
          <w:rFonts w:ascii="宋体" w:eastAsia="宋体" w:hAnsi="宋体"/>
          <w:sz w:val="21"/>
        </w:rPr>
        <w:t>，而是</w:t>
      </w:r>
      <w:r>
        <w:rPr>
          <w:rFonts w:ascii="宋体" w:eastAsia="宋体" w:hAnsi="宋体"/>
          <w:sz w:val="21"/>
        </w:rPr>
        <w:t>“</w:t>
      </w:r>
      <w:r>
        <w:rPr>
          <w:rFonts w:ascii="宋体" w:eastAsia="宋体" w:hAnsi="宋体"/>
          <w:sz w:val="21"/>
        </w:rPr>
        <w:t>王老汉的杏树为什么不结果了</w:t>
      </w:r>
      <w:r>
        <w:rPr>
          <w:rFonts w:ascii="宋体" w:eastAsia="宋体" w:hAnsi="宋体"/>
          <w:sz w:val="21"/>
        </w:rPr>
        <w:t>”</w:t>
      </w:r>
      <w:r>
        <w:rPr>
          <w:rFonts w:ascii="宋体" w:eastAsia="宋体" w:hAnsi="宋体"/>
          <w:sz w:val="21"/>
        </w:rPr>
        <w:t>。</w:t>
      </w:r>
    </w:p>
    <w:p w14:paraId="5C22979F" w14:textId="77777777" w:rsidR="0002408D" w:rsidRDefault="00D1072B">
      <w:pPr>
        <w:spacing w:before="160" w:after="40"/>
        <w:jc w:val="center"/>
      </w:pPr>
      <w:r>
        <w:rPr>
          <w:noProof/>
        </w:rPr>
        <w:drawing>
          <wp:inline distT="0" distB="0" distL="0" distR="0" wp14:anchorId="0F33436C" wp14:editId="3CAE2CF9">
            <wp:extent cx="2743200" cy="25356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1-第1周叙+空间五维.png"/>
                    <pic:cNvPicPr/>
                  </pic:nvPicPr>
                  <pic:blipFill>
                    <a:blip r:embed="rId8"/>
                    <a:stretch>
                      <a:fillRect/>
                    </a:stretch>
                  </pic:blipFill>
                  <pic:spPr>
                    <a:xfrm>
                      <a:off x="0" y="0"/>
                      <a:ext cx="2743200" cy="2535606"/>
                    </a:xfrm>
                    <a:prstGeom prst="rect">
                      <a:avLst/>
                    </a:prstGeom>
                  </pic:spPr>
                </pic:pic>
              </a:graphicData>
            </a:graphic>
          </wp:inline>
        </w:drawing>
      </w:r>
    </w:p>
    <w:p w14:paraId="361F8AA0" w14:textId="77777777" w:rsidR="0002408D" w:rsidRDefault="00D1072B">
      <w:pPr>
        <w:spacing w:after="160"/>
        <w:jc w:val="center"/>
      </w:pPr>
      <w:r>
        <w:rPr>
          <w:rFonts w:ascii="宋体" w:eastAsia="宋体" w:hAnsi="宋体"/>
          <w:color w:val="666666"/>
          <w:sz w:val="18"/>
        </w:rPr>
        <w:t>图</w:t>
      </w:r>
      <w:r>
        <w:rPr>
          <w:rFonts w:ascii="宋体" w:eastAsia="宋体" w:hAnsi="宋体"/>
          <w:color w:val="666666"/>
          <w:sz w:val="18"/>
        </w:rPr>
        <w:t>1</w:t>
      </w:r>
      <w:r>
        <w:rPr>
          <w:rFonts w:ascii="宋体" w:eastAsia="宋体" w:hAnsi="宋体"/>
          <w:color w:val="666666"/>
          <w:sz w:val="18"/>
        </w:rPr>
        <w:t>：第</w:t>
      </w:r>
      <w:r>
        <w:rPr>
          <w:rFonts w:ascii="宋体" w:eastAsia="宋体" w:hAnsi="宋体"/>
          <w:color w:val="666666"/>
          <w:sz w:val="18"/>
        </w:rPr>
        <w:t>1</w:t>
      </w:r>
      <w:r>
        <w:rPr>
          <w:rFonts w:ascii="宋体" w:eastAsia="宋体" w:hAnsi="宋体"/>
          <w:color w:val="666666"/>
          <w:sz w:val="18"/>
        </w:rPr>
        <w:t>周教法定位</w:t>
      </w:r>
      <w:r>
        <w:rPr>
          <w:rFonts w:ascii="宋体" w:eastAsia="宋体" w:hAnsi="宋体"/>
          <w:color w:val="666666"/>
          <w:sz w:val="18"/>
        </w:rPr>
        <w:t>“</w:t>
      </w:r>
      <w:r>
        <w:rPr>
          <w:rFonts w:ascii="宋体" w:eastAsia="宋体" w:hAnsi="宋体"/>
          <w:color w:val="666666"/>
          <w:sz w:val="18"/>
        </w:rPr>
        <w:t>叙</w:t>
      </w:r>
      <w:r>
        <w:rPr>
          <w:rFonts w:ascii="宋体" w:eastAsia="宋体" w:hAnsi="宋体"/>
          <w:color w:val="666666"/>
          <w:sz w:val="18"/>
        </w:rPr>
        <w:t>”</w:t>
      </w:r>
      <w:r>
        <w:rPr>
          <w:rFonts w:ascii="宋体" w:eastAsia="宋体" w:hAnsi="宋体"/>
          <w:color w:val="666666"/>
          <w:sz w:val="18"/>
        </w:rPr>
        <w:t>标签卡片及空间错配五维框架教学内容</w:t>
      </w:r>
    </w:p>
    <w:p w14:paraId="7315EA1F" w14:textId="77777777" w:rsidR="0002408D" w:rsidRDefault="00D1072B">
      <w:pPr>
        <w:spacing w:after="120" w:line="360" w:lineRule="auto"/>
      </w:pPr>
      <w:r>
        <w:rPr>
          <w:rFonts w:ascii="黑体" w:eastAsia="黑体" w:hAnsi="黑体"/>
          <w:b/>
        </w:rPr>
        <w:t xml:space="preserve">2.2 </w:t>
      </w:r>
      <w:r>
        <w:rPr>
          <w:rFonts w:ascii="黑体" w:eastAsia="黑体" w:hAnsi="黑体"/>
          <w:b/>
        </w:rPr>
        <w:t>框的落地（第</w:t>
      </w:r>
      <w:r>
        <w:rPr>
          <w:rFonts w:ascii="黑体" w:eastAsia="黑体" w:hAnsi="黑体"/>
          <w:b/>
        </w:rPr>
        <w:t>2</w:t>
      </w:r>
      <w:r>
        <w:rPr>
          <w:rFonts w:ascii="黑体" w:eastAsia="黑体" w:hAnsi="黑体"/>
          <w:b/>
        </w:rPr>
        <w:t>周）</w:t>
      </w:r>
      <w:r>
        <w:rPr>
          <w:rFonts w:ascii="黑体" w:eastAsia="黑体" w:hAnsi="黑体"/>
          <w:b/>
        </w:rPr>
        <w:t>——</w:t>
      </w:r>
      <w:r>
        <w:rPr>
          <w:rFonts w:ascii="黑体" w:eastAsia="黑体" w:hAnsi="黑体"/>
          <w:b/>
        </w:rPr>
        <w:t>从感性到工具的升华</w:t>
      </w:r>
    </w:p>
    <w:p w14:paraId="2AC3AAD6" w14:textId="77777777" w:rsidR="0002408D" w:rsidRDefault="00D1072B">
      <w:pPr>
        <w:spacing w:after="80" w:line="360" w:lineRule="auto"/>
        <w:ind w:firstLine="420"/>
      </w:pPr>
      <w:r>
        <w:rPr>
          <w:rFonts w:ascii="宋体" w:eastAsia="宋体" w:hAnsi="宋体"/>
          <w:sz w:val="21"/>
        </w:rPr>
        <w:lastRenderedPageBreak/>
        <w:t>第</w:t>
      </w:r>
      <w:r>
        <w:rPr>
          <w:rFonts w:ascii="宋体" w:eastAsia="宋体" w:hAnsi="宋体"/>
          <w:sz w:val="21"/>
        </w:rPr>
        <w:t>2</w:t>
      </w:r>
      <w:r>
        <w:rPr>
          <w:rFonts w:ascii="宋体" w:eastAsia="宋体" w:hAnsi="宋体"/>
          <w:sz w:val="21"/>
        </w:rPr>
        <w:t>周的主题是</w:t>
      </w:r>
      <w:r>
        <w:rPr>
          <w:rFonts w:ascii="宋体" w:eastAsia="宋体" w:hAnsi="宋体"/>
          <w:sz w:val="21"/>
        </w:rPr>
        <w:t>“</w:t>
      </w:r>
      <w:r>
        <w:rPr>
          <w:rFonts w:ascii="宋体" w:eastAsia="宋体" w:hAnsi="宋体"/>
          <w:sz w:val="21"/>
        </w:rPr>
        <w:t>空间错配</w:t>
      </w:r>
      <w:r>
        <w:rPr>
          <w:rFonts w:ascii="宋体" w:eastAsia="宋体" w:hAnsi="宋体"/>
          <w:sz w:val="21"/>
        </w:rPr>
        <w:t>Ⅱ——</w:t>
      </w:r>
      <w:r>
        <w:rPr>
          <w:rFonts w:ascii="宋体" w:eastAsia="宋体" w:hAnsi="宋体"/>
          <w:sz w:val="21"/>
        </w:rPr>
        <w:t>填埋场的空间正义</w:t>
      </w:r>
      <w:r>
        <w:rPr>
          <w:rFonts w:ascii="宋体" w:eastAsia="宋体" w:hAnsi="宋体"/>
          <w:sz w:val="21"/>
        </w:rPr>
        <w:t>”</w:t>
      </w:r>
      <w:r>
        <w:rPr>
          <w:rFonts w:ascii="宋体" w:eastAsia="宋体" w:hAnsi="宋体"/>
          <w:sz w:val="21"/>
        </w:rPr>
        <w:t>。叙事的延续（</w:t>
      </w:r>
      <w:r>
        <w:rPr>
          <w:rFonts w:ascii="宋体" w:eastAsia="宋体" w:hAnsi="宋体"/>
          <w:sz w:val="21"/>
        </w:rPr>
        <w:t>S002-S003</w:t>
      </w:r>
      <w:r>
        <w:rPr>
          <w:rFonts w:ascii="宋体" w:eastAsia="宋体" w:hAnsi="宋体"/>
          <w:sz w:val="21"/>
        </w:rPr>
        <w:t>：选址听证会上的三方博弈）提供了情感延续，但教学重心已从</w:t>
      </w:r>
      <w:r>
        <w:rPr>
          <w:rFonts w:ascii="宋体" w:eastAsia="宋体" w:hAnsi="宋体"/>
          <w:sz w:val="21"/>
        </w:rPr>
        <w:t>“</w:t>
      </w:r>
      <w:r>
        <w:rPr>
          <w:rFonts w:ascii="宋体" w:eastAsia="宋体" w:hAnsi="宋体"/>
          <w:sz w:val="21"/>
        </w:rPr>
        <w:t>被故事触动</w:t>
      </w:r>
      <w:r>
        <w:rPr>
          <w:rFonts w:ascii="宋体" w:eastAsia="宋体" w:hAnsi="宋体"/>
          <w:sz w:val="21"/>
        </w:rPr>
        <w:t>”</w:t>
      </w:r>
      <w:r>
        <w:rPr>
          <w:rFonts w:ascii="宋体" w:eastAsia="宋体" w:hAnsi="宋体"/>
          <w:sz w:val="21"/>
        </w:rPr>
        <w:t>转向</w:t>
      </w:r>
      <w:r>
        <w:rPr>
          <w:rFonts w:ascii="宋体" w:eastAsia="宋体" w:hAnsi="宋体"/>
          <w:sz w:val="21"/>
        </w:rPr>
        <w:t>“</w:t>
      </w:r>
      <w:r>
        <w:rPr>
          <w:rFonts w:ascii="宋体" w:eastAsia="宋体" w:hAnsi="宋体"/>
          <w:sz w:val="21"/>
        </w:rPr>
        <w:t>掌握分析工具</w:t>
      </w:r>
      <w:r>
        <w:rPr>
          <w:rFonts w:ascii="宋体" w:eastAsia="宋体" w:hAnsi="宋体"/>
          <w:sz w:val="21"/>
        </w:rPr>
        <w:t>”</w:t>
      </w:r>
      <w:r>
        <w:rPr>
          <w:rFonts w:ascii="宋体" w:eastAsia="宋体" w:hAnsi="宋体"/>
          <w:sz w:val="21"/>
        </w:rPr>
        <w:t>。课程主讲教师提出了</w:t>
      </w:r>
      <w:r>
        <w:rPr>
          <w:rFonts w:ascii="宋体" w:eastAsia="宋体" w:hAnsi="宋体"/>
          <w:sz w:val="21"/>
        </w:rPr>
        <w:t>“</w:t>
      </w:r>
      <w:r>
        <w:rPr>
          <w:rFonts w:ascii="宋体" w:eastAsia="宋体" w:hAnsi="宋体"/>
          <w:sz w:val="21"/>
        </w:rPr>
        <w:t>选址正义性四维</w:t>
      </w:r>
      <w:r>
        <w:rPr>
          <w:rFonts w:ascii="宋体" w:eastAsia="宋体" w:hAnsi="宋体"/>
          <w:sz w:val="21"/>
        </w:rPr>
        <w:t>”</w:t>
      </w:r>
      <w:r>
        <w:rPr>
          <w:rFonts w:ascii="宋体" w:eastAsia="宋体" w:hAnsi="宋体"/>
          <w:sz w:val="21"/>
        </w:rPr>
        <w:t>框架</w:t>
      </w:r>
      <w:r>
        <w:rPr>
          <w:rFonts w:ascii="宋体" w:eastAsia="宋体" w:hAnsi="宋体"/>
          <w:sz w:val="21"/>
        </w:rPr>
        <w:t>——</w:t>
      </w:r>
      <w:r>
        <w:rPr>
          <w:rFonts w:ascii="宋体" w:eastAsia="宋体" w:hAnsi="宋体"/>
          <w:sz w:val="21"/>
        </w:rPr>
        <w:t>地质承载、环境容量、社会可接受、代际公平，并论证了一个核心判断：传统选址决策只审查前两维（技术上可行、环境上达标），后两维被视为</w:t>
      </w:r>
      <w:r>
        <w:rPr>
          <w:rFonts w:ascii="宋体" w:eastAsia="宋体" w:hAnsi="宋体"/>
          <w:sz w:val="21"/>
        </w:rPr>
        <w:t>“</w:t>
      </w:r>
      <w:r>
        <w:rPr>
          <w:rFonts w:ascii="宋体" w:eastAsia="宋体" w:hAnsi="宋体"/>
          <w:sz w:val="21"/>
        </w:rPr>
        <w:t>软约束</w:t>
      </w:r>
      <w:r>
        <w:rPr>
          <w:rFonts w:ascii="宋体" w:eastAsia="宋体" w:hAnsi="宋体"/>
          <w:sz w:val="21"/>
        </w:rPr>
        <w:t>”——</w:t>
      </w:r>
      <w:r>
        <w:rPr>
          <w:rFonts w:ascii="宋体" w:eastAsia="宋体" w:hAnsi="宋体"/>
          <w:sz w:val="21"/>
        </w:rPr>
        <w:t>而正是这两个</w:t>
      </w:r>
      <w:r>
        <w:rPr>
          <w:rFonts w:ascii="宋体" w:eastAsia="宋体" w:hAnsi="宋体"/>
          <w:sz w:val="21"/>
        </w:rPr>
        <w:t>“</w:t>
      </w:r>
      <w:r>
        <w:rPr>
          <w:rFonts w:ascii="宋体" w:eastAsia="宋体" w:hAnsi="宋体"/>
          <w:sz w:val="21"/>
        </w:rPr>
        <w:t>软</w:t>
      </w:r>
      <w:r>
        <w:rPr>
          <w:rFonts w:ascii="宋体" w:eastAsia="宋体" w:hAnsi="宋体"/>
          <w:sz w:val="21"/>
        </w:rPr>
        <w:t>”</w:t>
      </w:r>
      <w:r>
        <w:rPr>
          <w:rFonts w:ascii="宋体" w:eastAsia="宋体" w:hAnsi="宋体"/>
          <w:sz w:val="21"/>
        </w:rPr>
        <w:t>维度的忽视，导致了一个个</w:t>
      </w:r>
      <w:r>
        <w:rPr>
          <w:rFonts w:ascii="宋体" w:eastAsia="宋体" w:hAnsi="宋体"/>
          <w:sz w:val="21"/>
        </w:rPr>
        <w:t>“</w:t>
      </w:r>
      <w:r>
        <w:rPr>
          <w:rFonts w:ascii="宋体" w:eastAsia="宋体" w:hAnsi="宋体"/>
          <w:sz w:val="21"/>
        </w:rPr>
        <w:t>技术完美但社会不许可</w:t>
      </w:r>
      <w:r>
        <w:rPr>
          <w:rFonts w:ascii="宋体" w:eastAsia="宋体" w:hAnsi="宋体"/>
          <w:sz w:val="21"/>
        </w:rPr>
        <w:t>”</w:t>
      </w:r>
      <w:r>
        <w:rPr>
          <w:rFonts w:ascii="宋体" w:eastAsia="宋体" w:hAnsi="宋体"/>
          <w:sz w:val="21"/>
        </w:rPr>
        <w:t>的项目困局。</w:t>
      </w:r>
    </w:p>
    <w:p w14:paraId="2F7DAC15" w14:textId="77777777" w:rsidR="0002408D" w:rsidRDefault="00D1072B">
      <w:pPr>
        <w:spacing w:after="80" w:line="360" w:lineRule="auto"/>
        <w:ind w:firstLine="420"/>
      </w:pPr>
      <w:r>
        <w:rPr>
          <w:rFonts w:ascii="宋体" w:eastAsia="宋体" w:hAnsi="宋体"/>
          <w:sz w:val="21"/>
        </w:rPr>
        <w:t>学生在这一周经历的是从感知到工具的认知跃迁。他们需要完成的不仅是</w:t>
      </w:r>
      <w:r>
        <w:rPr>
          <w:rFonts w:ascii="宋体" w:eastAsia="宋体" w:hAnsi="宋体"/>
          <w:sz w:val="21"/>
        </w:rPr>
        <w:t>“</w:t>
      </w:r>
      <w:r>
        <w:rPr>
          <w:rFonts w:ascii="宋体" w:eastAsia="宋体" w:hAnsi="宋体"/>
          <w:sz w:val="21"/>
        </w:rPr>
        <w:t>理解框架</w:t>
      </w:r>
      <w:r>
        <w:rPr>
          <w:rFonts w:ascii="宋体" w:eastAsia="宋体" w:hAnsi="宋体"/>
          <w:sz w:val="21"/>
        </w:rPr>
        <w:t>”</w:t>
      </w:r>
      <w:r>
        <w:rPr>
          <w:rFonts w:ascii="宋体" w:eastAsia="宋体" w:hAnsi="宋体"/>
          <w:sz w:val="21"/>
        </w:rPr>
        <w:t>，更是用框架重新分析第一周的小说选段，发现第一周</w:t>
      </w:r>
      <w:r>
        <w:rPr>
          <w:rFonts w:ascii="宋体" w:eastAsia="宋体" w:hAnsi="宋体"/>
          <w:sz w:val="21"/>
        </w:rPr>
        <w:t>“</w:t>
      </w:r>
      <w:r>
        <w:rPr>
          <w:rFonts w:ascii="宋体" w:eastAsia="宋体" w:hAnsi="宋体"/>
          <w:sz w:val="21"/>
        </w:rPr>
        <w:t>读完很感动</w:t>
      </w:r>
      <w:r>
        <w:rPr>
          <w:rFonts w:ascii="宋体" w:eastAsia="宋体" w:hAnsi="宋体"/>
          <w:sz w:val="21"/>
        </w:rPr>
        <w:t>”</w:t>
      </w:r>
      <w:r>
        <w:rPr>
          <w:rFonts w:ascii="宋体" w:eastAsia="宋体" w:hAnsi="宋体"/>
          <w:sz w:val="21"/>
        </w:rPr>
        <w:t>的内容现在可以用四个维度逐条解剖。这一过程验证了框架的功能</w:t>
      </w:r>
      <w:r>
        <w:rPr>
          <w:rFonts w:ascii="宋体" w:eastAsia="宋体" w:hAnsi="宋体"/>
          <w:sz w:val="21"/>
        </w:rPr>
        <w:t>——</w:t>
      </w:r>
      <w:r>
        <w:rPr>
          <w:rFonts w:ascii="宋体" w:eastAsia="宋体" w:hAnsi="宋体"/>
          <w:sz w:val="21"/>
        </w:rPr>
        <w:t>它使模糊的感受变得结构化、可分析、可传达。</w:t>
      </w:r>
    </w:p>
    <w:p w14:paraId="033F8164" w14:textId="77777777" w:rsidR="0002408D" w:rsidRDefault="00D1072B">
      <w:pPr>
        <w:spacing w:before="160" w:after="40"/>
        <w:jc w:val="center"/>
      </w:pPr>
      <w:r>
        <w:rPr>
          <w:noProof/>
        </w:rPr>
        <w:drawing>
          <wp:inline distT="0" distB="0" distL="0" distR="0" wp14:anchorId="010022C7" wp14:editId="7D42E95B">
            <wp:extent cx="2743200" cy="26305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2-第2周框+选址正义.png"/>
                    <pic:cNvPicPr/>
                  </pic:nvPicPr>
                  <pic:blipFill>
                    <a:blip r:embed="rId9"/>
                    <a:stretch>
                      <a:fillRect/>
                    </a:stretch>
                  </pic:blipFill>
                  <pic:spPr>
                    <a:xfrm>
                      <a:off x="0" y="0"/>
                      <a:ext cx="2743200" cy="2630506"/>
                    </a:xfrm>
                    <a:prstGeom prst="rect">
                      <a:avLst/>
                    </a:prstGeom>
                  </pic:spPr>
                </pic:pic>
              </a:graphicData>
            </a:graphic>
          </wp:inline>
        </w:drawing>
      </w:r>
    </w:p>
    <w:p w14:paraId="3653920D" w14:textId="77777777" w:rsidR="0002408D" w:rsidRDefault="00D1072B">
      <w:pPr>
        <w:spacing w:after="160"/>
        <w:jc w:val="center"/>
      </w:pPr>
      <w:r>
        <w:rPr>
          <w:rFonts w:ascii="宋体" w:eastAsia="宋体" w:hAnsi="宋体"/>
          <w:color w:val="666666"/>
          <w:sz w:val="18"/>
        </w:rPr>
        <w:t>图</w:t>
      </w:r>
      <w:r>
        <w:rPr>
          <w:rFonts w:ascii="宋体" w:eastAsia="宋体" w:hAnsi="宋体"/>
          <w:color w:val="666666"/>
          <w:sz w:val="18"/>
        </w:rPr>
        <w:t>2</w:t>
      </w:r>
      <w:r>
        <w:rPr>
          <w:rFonts w:ascii="宋体" w:eastAsia="宋体" w:hAnsi="宋体"/>
          <w:color w:val="666666"/>
          <w:sz w:val="18"/>
        </w:rPr>
        <w:t>：第</w:t>
      </w:r>
      <w:r>
        <w:rPr>
          <w:rFonts w:ascii="宋体" w:eastAsia="宋体" w:hAnsi="宋体"/>
          <w:color w:val="666666"/>
          <w:sz w:val="18"/>
        </w:rPr>
        <w:t>2</w:t>
      </w:r>
      <w:r>
        <w:rPr>
          <w:rFonts w:ascii="宋体" w:eastAsia="宋体" w:hAnsi="宋体"/>
          <w:color w:val="666666"/>
          <w:sz w:val="18"/>
        </w:rPr>
        <w:t>周教法定位</w:t>
      </w:r>
      <w:r>
        <w:rPr>
          <w:rFonts w:ascii="宋体" w:eastAsia="宋体" w:hAnsi="宋体"/>
          <w:color w:val="666666"/>
          <w:sz w:val="18"/>
        </w:rPr>
        <w:t>“</w:t>
      </w:r>
      <w:r>
        <w:rPr>
          <w:rFonts w:ascii="宋体" w:eastAsia="宋体" w:hAnsi="宋体"/>
          <w:color w:val="666666"/>
          <w:sz w:val="18"/>
        </w:rPr>
        <w:t>框</w:t>
      </w:r>
      <w:r>
        <w:rPr>
          <w:rFonts w:ascii="宋体" w:eastAsia="宋体" w:hAnsi="宋体"/>
          <w:color w:val="666666"/>
          <w:sz w:val="18"/>
        </w:rPr>
        <w:t>”</w:t>
      </w:r>
      <w:r>
        <w:rPr>
          <w:rFonts w:ascii="宋体" w:eastAsia="宋体" w:hAnsi="宋体"/>
          <w:color w:val="666666"/>
          <w:sz w:val="18"/>
        </w:rPr>
        <w:t>标签卡片及选址正义性四维框架教学内容</w:t>
      </w:r>
    </w:p>
    <w:p w14:paraId="3F16C375" w14:textId="77777777" w:rsidR="0002408D" w:rsidRDefault="00D1072B">
      <w:pPr>
        <w:spacing w:after="120" w:line="360" w:lineRule="auto"/>
      </w:pPr>
      <w:r>
        <w:rPr>
          <w:rFonts w:ascii="黑体" w:eastAsia="黑体" w:hAnsi="黑体"/>
          <w:b/>
        </w:rPr>
        <w:t xml:space="preserve">2.3 </w:t>
      </w:r>
      <w:r>
        <w:rPr>
          <w:rFonts w:ascii="黑体" w:eastAsia="黑体" w:hAnsi="黑体"/>
          <w:b/>
        </w:rPr>
        <w:t>境的淬炼（第</w:t>
      </w:r>
      <w:r>
        <w:rPr>
          <w:rFonts w:ascii="黑体" w:eastAsia="黑体" w:hAnsi="黑体"/>
          <w:b/>
        </w:rPr>
        <w:t>3-7</w:t>
      </w:r>
      <w:r>
        <w:rPr>
          <w:rFonts w:ascii="黑体" w:eastAsia="黑体" w:hAnsi="黑体"/>
          <w:b/>
        </w:rPr>
        <w:t>周）</w:t>
      </w:r>
      <w:r>
        <w:rPr>
          <w:rFonts w:ascii="黑体" w:eastAsia="黑体" w:hAnsi="黑体"/>
          <w:b/>
        </w:rPr>
        <w:t>——</w:t>
      </w:r>
      <w:r>
        <w:rPr>
          <w:rFonts w:ascii="黑体" w:eastAsia="黑体" w:hAnsi="黑体"/>
          <w:b/>
        </w:rPr>
        <w:t>五周的场景实验</w:t>
      </w:r>
    </w:p>
    <w:p w14:paraId="67553BF7" w14:textId="77777777" w:rsidR="0002408D" w:rsidRDefault="00D1072B">
      <w:pPr>
        <w:spacing w:after="80" w:line="360" w:lineRule="auto"/>
        <w:ind w:firstLine="420"/>
      </w:pPr>
      <w:r>
        <w:rPr>
          <w:rFonts w:ascii="宋体" w:eastAsia="宋体" w:hAnsi="宋体"/>
          <w:sz w:val="21"/>
        </w:rPr>
        <w:t>境的维度跨越第</w:t>
      </w:r>
      <w:r>
        <w:rPr>
          <w:rFonts w:ascii="宋体" w:eastAsia="宋体" w:hAnsi="宋体"/>
          <w:sz w:val="21"/>
        </w:rPr>
        <w:t>3</w:t>
      </w:r>
      <w:r>
        <w:rPr>
          <w:rFonts w:ascii="宋体" w:eastAsia="宋体" w:hAnsi="宋体"/>
          <w:sz w:val="21"/>
        </w:rPr>
        <w:t>周到第</w:t>
      </w:r>
      <w:r>
        <w:rPr>
          <w:rFonts w:ascii="宋体" w:eastAsia="宋体" w:hAnsi="宋体"/>
          <w:sz w:val="21"/>
        </w:rPr>
        <w:t>7</w:t>
      </w:r>
      <w:r>
        <w:rPr>
          <w:rFonts w:ascii="宋体" w:eastAsia="宋体" w:hAnsi="宋体"/>
          <w:sz w:val="21"/>
        </w:rPr>
        <w:t>周，覆盖技术错配、行为错配和人文错配三组教学内容。每一周都有特定的教法定位和对应的场景设计。</w:t>
      </w:r>
    </w:p>
    <w:p w14:paraId="4BEA521D" w14:textId="77777777" w:rsidR="0002408D" w:rsidRDefault="00D1072B">
      <w:pPr>
        <w:spacing w:after="80" w:line="360" w:lineRule="auto"/>
        <w:ind w:firstLine="420"/>
      </w:pPr>
      <w:r>
        <w:rPr>
          <w:rFonts w:ascii="宋体" w:eastAsia="宋体" w:hAnsi="宋体"/>
          <w:sz w:val="21"/>
        </w:rPr>
        <w:t>第</w:t>
      </w:r>
      <w:r>
        <w:rPr>
          <w:rFonts w:ascii="宋体" w:eastAsia="宋体" w:hAnsi="宋体"/>
          <w:sz w:val="21"/>
        </w:rPr>
        <w:t>3-4</w:t>
      </w:r>
      <w:r>
        <w:rPr>
          <w:rFonts w:ascii="宋体" w:eastAsia="宋体" w:hAnsi="宋体"/>
          <w:sz w:val="21"/>
        </w:rPr>
        <w:t>周围绕技术错配展开。第</w:t>
      </w:r>
      <w:r>
        <w:rPr>
          <w:rFonts w:ascii="宋体" w:eastAsia="宋体" w:hAnsi="宋体"/>
          <w:sz w:val="21"/>
        </w:rPr>
        <w:t>3</w:t>
      </w:r>
      <w:r>
        <w:rPr>
          <w:rFonts w:ascii="宋体" w:eastAsia="宋体" w:hAnsi="宋体"/>
          <w:sz w:val="21"/>
        </w:rPr>
        <w:t>周以一个环评答辩会为场景：学生分组扮演技术方、审查方、居民方，围绕一个焚烧厂项目的技术适用性展开辩论。技术方用技术适用性矩阵论证设备选型，审查方追问输入端的垃圾组分假设是否与当地实际一致，居民方用生活语言表达对排放的担忧</w:t>
      </w:r>
      <w:r>
        <w:rPr>
          <w:rFonts w:ascii="宋体" w:eastAsia="宋体" w:hAnsi="宋体"/>
          <w:sz w:val="21"/>
        </w:rPr>
        <w:t>——</w:t>
      </w:r>
      <w:r>
        <w:rPr>
          <w:rFonts w:ascii="宋体" w:eastAsia="宋体" w:hAnsi="宋体"/>
          <w:sz w:val="21"/>
        </w:rPr>
        <w:t>三种</w:t>
      </w:r>
      <w:r>
        <w:rPr>
          <w:rFonts w:ascii="宋体" w:eastAsia="宋体" w:hAnsi="宋体"/>
          <w:sz w:val="21"/>
        </w:rPr>
        <w:t>“</w:t>
      </w:r>
      <w:r>
        <w:rPr>
          <w:rFonts w:ascii="宋体" w:eastAsia="宋体" w:hAnsi="宋体"/>
          <w:sz w:val="21"/>
        </w:rPr>
        <w:t>语言</w:t>
      </w:r>
      <w:r>
        <w:rPr>
          <w:rFonts w:ascii="宋体" w:eastAsia="宋体" w:hAnsi="宋体"/>
          <w:sz w:val="21"/>
        </w:rPr>
        <w:t>”</w:t>
      </w:r>
      <w:r>
        <w:rPr>
          <w:rFonts w:ascii="宋体" w:eastAsia="宋体" w:hAnsi="宋体"/>
          <w:sz w:val="21"/>
        </w:rPr>
        <w:t>在同一个空间碰撞。学生从角色扮演中体验到：技术错配的发生往往不是因为技术本身失败，而是因为技术假设与实际条件之间的差距在设计阶段未被充分暴露。</w:t>
      </w:r>
    </w:p>
    <w:p w14:paraId="775D0523" w14:textId="77777777" w:rsidR="0002408D" w:rsidRDefault="00D1072B">
      <w:pPr>
        <w:spacing w:before="160" w:after="40"/>
        <w:jc w:val="center"/>
      </w:pPr>
      <w:r>
        <w:rPr>
          <w:noProof/>
        </w:rPr>
        <w:lastRenderedPageBreak/>
        <w:drawing>
          <wp:inline distT="0" distB="0" distL="0" distR="0" wp14:anchorId="0AFF49B0" wp14:editId="7EBAAD17">
            <wp:extent cx="2743200" cy="26895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3-第3周境+技术三型.png"/>
                    <pic:cNvPicPr/>
                  </pic:nvPicPr>
                  <pic:blipFill>
                    <a:blip r:embed="rId10"/>
                    <a:stretch>
                      <a:fillRect/>
                    </a:stretch>
                  </pic:blipFill>
                  <pic:spPr>
                    <a:xfrm>
                      <a:off x="0" y="0"/>
                      <a:ext cx="2743200" cy="2689587"/>
                    </a:xfrm>
                    <a:prstGeom prst="rect">
                      <a:avLst/>
                    </a:prstGeom>
                  </pic:spPr>
                </pic:pic>
              </a:graphicData>
            </a:graphic>
          </wp:inline>
        </w:drawing>
      </w:r>
    </w:p>
    <w:p w14:paraId="469B116A" w14:textId="77777777" w:rsidR="0002408D" w:rsidRDefault="00D1072B">
      <w:pPr>
        <w:spacing w:after="160"/>
        <w:jc w:val="center"/>
      </w:pPr>
      <w:r>
        <w:rPr>
          <w:rFonts w:ascii="宋体" w:eastAsia="宋体" w:hAnsi="宋体"/>
          <w:color w:val="666666"/>
          <w:sz w:val="18"/>
        </w:rPr>
        <w:t>图</w:t>
      </w:r>
      <w:r>
        <w:rPr>
          <w:rFonts w:ascii="宋体" w:eastAsia="宋体" w:hAnsi="宋体"/>
          <w:color w:val="666666"/>
          <w:sz w:val="18"/>
        </w:rPr>
        <w:t>3</w:t>
      </w:r>
      <w:r>
        <w:rPr>
          <w:rFonts w:ascii="宋体" w:eastAsia="宋体" w:hAnsi="宋体"/>
          <w:color w:val="666666"/>
          <w:sz w:val="18"/>
        </w:rPr>
        <w:t>：第</w:t>
      </w:r>
      <w:r>
        <w:rPr>
          <w:rFonts w:ascii="宋体" w:eastAsia="宋体" w:hAnsi="宋体"/>
          <w:color w:val="666666"/>
          <w:sz w:val="18"/>
        </w:rPr>
        <w:t>3</w:t>
      </w:r>
      <w:r>
        <w:rPr>
          <w:rFonts w:ascii="宋体" w:eastAsia="宋体" w:hAnsi="宋体"/>
          <w:color w:val="666666"/>
          <w:sz w:val="18"/>
        </w:rPr>
        <w:t>周教法定位</w:t>
      </w:r>
      <w:r>
        <w:rPr>
          <w:rFonts w:ascii="宋体" w:eastAsia="宋体" w:hAnsi="宋体"/>
          <w:color w:val="666666"/>
          <w:sz w:val="18"/>
        </w:rPr>
        <w:t>“</w:t>
      </w:r>
      <w:r>
        <w:rPr>
          <w:rFonts w:ascii="宋体" w:eastAsia="宋体" w:hAnsi="宋体"/>
          <w:color w:val="666666"/>
          <w:sz w:val="18"/>
        </w:rPr>
        <w:t>境</w:t>
      </w:r>
      <w:r>
        <w:rPr>
          <w:rFonts w:ascii="宋体" w:eastAsia="宋体" w:hAnsi="宋体"/>
          <w:color w:val="666666"/>
          <w:sz w:val="18"/>
        </w:rPr>
        <w:t>”</w:t>
      </w:r>
      <w:r>
        <w:rPr>
          <w:rFonts w:ascii="宋体" w:eastAsia="宋体" w:hAnsi="宋体"/>
          <w:color w:val="666666"/>
          <w:sz w:val="18"/>
        </w:rPr>
        <w:t>标签卡片及技术错配三型框架教学内容</w:t>
      </w:r>
    </w:p>
    <w:p w14:paraId="45F7F988" w14:textId="77777777" w:rsidR="0002408D" w:rsidRDefault="00D1072B">
      <w:pPr>
        <w:spacing w:after="80" w:line="360" w:lineRule="auto"/>
        <w:ind w:firstLine="420"/>
      </w:pPr>
      <w:r>
        <w:rPr>
          <w:rFonts w:ascii="宋体" w:eastAsia="宋体" w:hAnsi="宋体"/>
          <w:sz w:val="21"/>
        </w:rPr>
        <w:t>第</w:t>
      </w:r>
      <w:r>
        <w:rPr>
          <w:rFonts w:ascii="宋体" w:eastAsia="宋体" w:hAnsi="宋体"/>
          <w:sz w:val="21"/>
        </w:rPr>
        <w:t>5-6</w:t>
      </w:r>
      <w:r>
        <w:rPr>
          <w:rFonts w:ascii="宋体" w:eastAsia="宋体" w:hAnsi="宋体"/>
          <w:sz w:val="21"/>
        </w:rPr>
        <w:t>周围绕行为错配展开，以《杨柳坝与刘家湾》</w:t>
      </w:r>
      <w:r>
        <w:rPr>
          <w:rFonts w:ascii="宋体" w:eastAsia="宋体" w:hAnsi="宋体"/>
          <w:sz w:val="21"/>
        </w:rPr>
        <w:t>S007-S009</w:t>
      </w:r>
      <w:r>
        <w:rPr>
          <w:rFonts w:ascii="宋体" w:eastAsia="宋体" w:hAnsi="宋体"/>
          <w:sz w:val="21"/>
        </w:rPr>
        <w:t>为叙事素材。村庄推行垃圾分类，四色桶到位、宣传标语满墙、督导员上岗</w:t>
      </w:r>
      <w:r>
        <w:rPr>
          <w:rFonts w:ascii="宋体" w:eastAsia="宋体" w:hAnsi="宋体"/>
          <w:sz w:val="21"/>
        </w:rPr>
        <w:t>——</w:t>
      </w:r>
      <w:r>
        <w:rPr>
          <w:rFonts w:ascii="宋体" w:eastAsia="宋体" w:hAnsi="宋体"/>
          <w:sz w:val="21"/>
        </w:rPr>
        <w:t>三个月后分类准确率不到三成。学生被要求用</w:t>
      </w:r>
      <w:r>
        <w:rPr>
          <w:rFonts w:ascii="宋体" w:eastAsia="宋体" w:hAnsi="宋体"/>
          <w:sz w:val="21"/>
        </w:rPr>
        <w:t>“</w:t>
      </w:r>
      <w:r>
        <w:rPr>
          <w:rFonts w:ascii="宋体" w:eastAsia="宋体" w:hAnsi="宋体"/>
          <w:sz w:val="21"/>
        </w:rPr>
        <w:t>行为错配四因</w:t>
      </w:r>
      <w:r>
        <w:rPr>
          <w:rFonts w:ascii="宋体" w:eastAsia="宋体" w:hAnsi="宋体"/>
          <w:sz w:val="21"/>
        </w:rPr>
        <w:t>”</w:t>
      </w:r>
      <w:r>
        <w:rPr>
          <w:rFonts w:ascii="宋体" w:eastAsia="宋体" w:hAnsi="宋体"/>
          <w:sz w:val="21"/>
        </w:rPr>
        <w:t>框架诊断：是认知阻隔（不知道分），还是便利性陷阱（太麻烦），还是社会规范缺位（别人都不分），还是反馈延迟（分了看不出效果）？诊断之后，每组需要设计一个基于</w:t>
      </w:r>
      <w:r>
        <w:rPr>
          <w:rFonts w:ascii="宋体" w:eastAsia="宋体" w:hAnsi="宋体"/>
          <w:sz w:val="21"/>
        </w:rPr>
        <w:t>Nudge</w:t>
      </w:r>
      <w:r>
        <w:rPr>
          <w:rFonts w:ascii="宋体" w:eastAsia="宋体" w:hAnsi="宋体"/>
          <w:sz w:val="21"/>
        </w:rPr>
        <w:t>理论的干预方案。</w:t>
      </w:r>
    </w:p>
    <w:p w14:paraId="552CB112" w14:textId="77777777" w:rsidR="0002408D" w:rsidRDefault="00D1072B">
      <w:pPr>
        <w:spacing w:after="80" w:line="360" w:lineRule="auto"/>
        <w:ind w:firstLine="420"/>
      </w:pPr>
      <w:r>
        <w:rPr>
          <w:rFonts w:ascii="宋体" w:eastAsia="宋体" w:hAnsi="宋体"/>
          <w:sz w:val="21"/>
        </w:rPr>
        <w:t>第</w:t>
      </w:r>
      <w:r>
        <w:rPr>
          <w:rFonts w:ascii="宋体" w:eastAsia="宋体" w:hAnsi="宋体"/>
          <w:sz w:val="21"/>
        </w:rPr>
        <w:t>7</w:t>
      </w:r>
      <w:r>
        <w:rPr>
          <w:rFonts w:ascii="宋体" w:eastAsia="宋体" w:hAnsi="宋体"/>
          <w:sz w:val="21"/>
        </w:rPr>
        <w:t>周围绕人文错配展开，场景升级为模拟法庭。三多里巷的居民在垃圾中转站选址公示期满后才发现自己的社区被列为场址</w:t>
      </w:r>
      <w:r>
        <w:rPr>
          <w:rFonts w:ascii="宋体" w:eastAsia="宋体" w:hAnsi="宋体"/>
          <w:sz w:val="21"/>
        </w:rPr>
        <w:t>——</w:t>
      </w:r>
      <w:r>
        <w:rPr>
          <w:rFonts w:ascii="宋体" w:eastAsia="宋体" w:hAnsi="宋体"/>
          <w:sz w:val="21"/>
        </w:rPr>
        <w:t>公示在报纸中缝，字号小如蚂蚁。居民堵路抗议，政府说</w:t>
      </w:r>
      <w:r>
        <w:rPr>
          <w:rFonts w:ascii="宋体" w:eastAsia="宋体" w:hAnsi="宋体"/>
          <w:sz w:val="21"/>
        </w:rPr>
        <w:t>“</w:t>
      </w:r>
      <w:r>
        <w:rPr>
          <w:rFonts w:ascii="宋体" w:eastAsia="宋体" w:hAnsi="宋体"/>
          <w:sz w:val="21"/>
        </w:rPr>
        <w:t>程序合法</w:t>
      </w:r>
      <w:r>
        <w:rPr>
          <w:rFonts w:ascii="宋体" w:eastAsia="宋体" w:hAnsi="宋体"/>
          <w:sz w:val="21"/>
        </w:rPr>
        <w:t>”</w:t>
      </w:r>
      <w:r>
        <w:rPr>
          <w:rFonts w:ascii="宋体" w:eastAsia="宋体" w:hAnsi="宋体"/>
          <w:sz w:val="21"/>
        </w:rPr>
        <w:t>，居民说</w:t>
      </w:r>
      <w:r>
        <w:rPr>
          <w:rFonts w:ascii="宋体" w:eastAsia="宋体" w:hAnsi="宋体"/>
          <w:sz w:val="21"/>
        </w:rPr>
        <w:t>“</w:t>
      </w:r>
      <w:r>
        <w:rPr>
          <w:rFonts w:ascii="宋体" w:eastAsia="宋体" w:hAnsi="宋体"/>
          <w:sz w:val="21"/>
        </w:rPr>
        <w:t>我们不认</w:t>
      </w:r>
      <w:r>
        <w:rPr>
          <w:rFonts w:ascii="宋体" w:eastAsia="宋体" w:hAnsi="宋体"/>
          <w:sz w:val="21"/>
        </w:rPr>
        <w:t>”</w:t>
      </w:r>
      <w:r>
        <w:rPr>
          <w:rFonts w:ascii="宋体" w:eastAsia="宋体" w:hAnsi="宋体"/>
          <w:sz w:val="21"/>
        </w:rPr>
        <w:t>。学生在模拟法庭中分别代理原告（居民）、被告（政府部门）和法庭之友（技术专家</w:t>
      </w:r>
      <w:r>
        <w:rPr>
          <w:rFonts w:ascii="宋体" w:eastAsia="宋体" w:hAnsi="宋体"/>
          <w:sz w:val="21"/>
        </w:rPr>
        <w:t>/NGO</w:t>
      </w:r>
      <w:r>
        <w:rPr>
          <w:rFonts w:ascii="宋体" w:eastAsia="宋体" w:hAnsi="宋体"/>
          <w:sz w:val="21"/>
        </w:rPr>
        <w:t>），在</w:t>
      </w:r>
      <w:r>
        <w:rPr>
          <w:rFonts w:ascii="宋体" w:eastAsia="宋体" w:hAnsi="宋体"/>
          <w:sz w:val="21"/>
        </w:rPr>
        <w:t>“</w:t>
      </w:r>
      <w:r>
        <w:rPr>
          <w:rFonts w:ascii="宋体" w:eastAsia="宋体" w:hAnsi="宋体"/>
          <w:sz w:val="21"/>
        </w:rPr>
        <w:t>人文错配三维</w:t>
      </w:r>
      <w:r>
        <w:rPr>
          <w:rFonts w:ascii="宋体" w:eastAsia="宋体" w:hAnsi="宋体"/>
          <w:sz w:val="21"/>
        </w:rPr>
        <w:t>”</w:t>
      </w:r>
      <w:r>
        <w:rPr>
          <w:rFonts w:ascii="宋体" w:eastAsia="宋体" w:hAnsi="宋体"/>
          <w:sz w:val="21"/>
        </w:rPr>
        <w:t>框架（分配正义缺陷</w:t>
      </w:r>
      <w:r>
        <w:rPr>
          <w:rFonts w:ascii="宋体" w:eastAsia="宋体" w:hAnsi="宋体"/>
          <w:sz w:val="21"/>
        </w:rPr>
        <w:t>/</w:t>
      </w:r>
      <w:r>
        <w:rPr>
          <w:rFonts w:ascii="宋体" w:eastAsia="宋体" w:hAnsi="宋体"/>
          <w:sz w:val="21"/>
        </w:rPr>
        <w:t>程序正义缺失</w:t>
      </w:r>
      <w:r>
        <w:rPr>
          <w:rFonts w:ascii="宋体" w:eastAsia="宋体" w:hAnsi="宋体"/>
          <w:sz w:val="21"/>
        </w:rPr>
        <w:t>/</w:t>
      </w:r>
      <w:r>
        <w:rPr>
          <w:rFonts w:ascii="宋体" w:eastAsia="宋体" w:hAnsi="宋体"/>
          <w:sz w:val="21"/>
        </w:rPr>
        <w:t>承认正义忽视）的指引下展开辩论。</w:t>
      </w:r>
    </w:p>
    <w:p w14:paraId="2E91D123" w14:textId="77777777" w:rsidR="0002408D" w:rsidRDefault="00D1072B">
      <w:pPr>
        <w:spacing w:after="80" w:line="360" w:lineRule="auto"/>
        <w:ind w:firstLine="420"/>
      </w:pPr>
      <w:r>
        <w:rPr>
          <w:rFonts w:ascii="宋体" w:eastAsia="宋体" w:hAnsi="宋体"/>
          <w:sz w:val="21"/>
        </w:rPr>
        <w:t>这一环节的教学目标不是让学生得出</w:t>
      </w:r>
      <w:r>
        <w:rPr>
          <w:rFonts w:ascii="宋体" w:eastAsia="宋体" w:hAnsi="宋体"/>
          <w:sz w:val="21"/>
        </w:rPr>
        <w:t>“</w:t>
      </w:r>
      <w:r>
        <w:rPr>
          <w:rFonts w:ascii="宋体" w:eastAsia="宋体" w:hAnsi="宋体"/>
          <w:sz w:val="21"/>
        </w:rPr>
        <w:t>谁对谁错</w:t>
      </w:r>
      <w:r>
        <w:rPr>
          <w:rFonts w:ascii="宋体" w:eastAsia="宋体" w:hAnsi="宋体"/>
          <w:sz w:val="21"/>
        </w:rPr>
        <w:t>”</w:t>
      </w:r>
      <w:r>
        <w:rPr>
          <w:rFonts w:ascii="宋体" w:eastAsia="宋体" w:hAnsi="宋体"/>
          <w:sz w:val="21"/>
        </w:rPr>
        <w:t>的结论，而是让学生理解：在</w:t>
      </w:r>
      <w:r>
        <w:rPr>
          <w:rFonts w:ascii="宋体" w:eastAsia="宋体" w:hAnsi="宋体"/>
          <w:sz w:val="21"/>
        </w:rPr>
        <w:t>“</w:t>
      </w:r>
      <w:r>
        <w:rPr>
          <w:rFonts w:ascii="宋体" w:eastAsia="宋体" w:hAnsi="宋体"/>
          <w:sz w:val="21"/>
        </w:rPr>
        <w:t>合法</w:t>
      </w:r>
      <w:r>
        <w:rPr>
          <w:rFonts w:ascii="宋体" w:eastAsia="宋体" w:hAnsi="宋体"/>
          <w:sz w:val="21"/>
        </w:rPr>
        <w:t>”</w:t>
      </w:r>
      <w:r>
        <w:rPr>
          <w:rFonts w:ascii="宋体" w:eastAsia="宋体" w:hAnsi="宋体"/>
          <w:sz w:val="21"/>
        </w:rPr>
        <w:t>与</w:t>
      </w:r>
      <w:r>
        <w:rPr>
          <w:rFonts w:ascii="宋体" w:eastAsia="宋体" w:hAnsi="宋体"/>
          <w:sz w:val="21"/>
        </w:rPr>
        <w:t>“</w:t>
      </w:r>
      <w:r>
        <w:rPr>
          <w:rFonts w:ascii="宋体" w:eastAsia="宋体" w:hAnsi="宋体"/>
          <w:sz w:val="21"/>
        </w:rPr>
        <w:t>正当</w:t>
      </w:r>
      <w:r>
        <w:rPr>
          <w:rFonts w:ascii="宋体" w:eastAsia="宋体" w:hAnsi="宋体"/>
          <w:sz w:val="21"/>
        </w:rPr>
        <w:t>”</w:t>
      </w:r>
      <w:r>
        <w:rPr>
          <w:rFonts w:ascii="宋体" w:eastAsia="宋体" w:hAnsi="宋体"/>
          <w:sz w:val="21"/>
        </w:rPr>
        <w:t>之间的裂隙中，工程师的伦理责任是什么。</w:t>
      </w:r>
    </w:p>
    <w:p w14:paraId="2B10FE23" w14:textId="77777777" w:rsidR="0002408D" w:rsidRDefault="00D1072B">
      <w:pPr>
        <w:spacing w:before="160" w:after="40"/>
        <w:jc w:val="center"/>
      </w:pPr>
      <w:r>
        <w:rPr>
          <w:noProof/>
        </w:rPr>
        <w:drawing>
          <wp:inline distT="0" distB="0" distL="0" distR="0" wp14:anchorId="5A8F487C" wp14:editId="45DCA413">
            <wp:extent cx="2743200" cy="27492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7-第7周人文三维.png"/>
                    <pic:cNvPicPr/>
                  </pic:nvPicPr>
                  <pic:blipFill>
                    <a:blip r:embed="rId11"/>
                    <a:stretch>
                      <a:fillRect/>
                    </a:stretch>
                  </pic:blipFill>
                  <pic:spPr>
                    <a:xfrm>
                      <a:off x="0" y="0"/>
                      <a:ext cx="2743200" cy="2749242"/>
                    </a:xfrm>
                    <a:prstGeom prst="rect">
                      <a:avLst/>
                    </a:prstGeom>
                  </pic:spPr>
                </pic:pic>
              </a:graphicData>
            </a:graphic>
          </wp:inline>
        </w:drawing>
      </w:r>
    </w:p>
    <w:p w14:paraId="45F25710" w14:textId="77777777" w:rsidR="0002408D" w:rsidRDefault="00D1072B">
      <w:pPr>
        <w:spacing w:after="160"/>
        <w:jc w:val="center"/>
      </w:pPr>
      <w:r>
        <w:rPr>
          <w:rFonts w:ascii="宋体" w:eastAsia="宋体" w:hAnsi="宋体"/>
          <w:color w:val="666666"/>
          <w:sz w:val="18"/>
        </w:rPr>
        <w:t>图</w:t>
      </w:r>
      <w:r>
        <w:rPr>
          <w:rFonts w:ascii="宋体" w:eastAsia="宋体" w:hAnsi="宋体"/>
          <w:color w:val="666666"/>
          <w:sz w:val="18"/>
        </w:rPr>
        <w:t>4</w:t>
      </w:r>
      <w:r>
        <w:rPr>
          <w:rFonts w:ascii="宋体" w:eastAsia="宋体" w:hAnsi="宋体"/>
          <w:color w:val="666666"/>
          <w:sz w:val="18"/>
        </w:rPr>
        <w:t>：第</w:t>
      </w:r>
      <w:r>
        <w:rPr>
          <w:rFonts w:ascii="宋体" w:eastAsia="宋体" w:hAnsi="宋体"/>
          <w:color w:val="666666"/>
          <w:sz w:val="18"/>
        </w:rPr>
        <w:t>7</w:t>
      </w:r>
      <w:r>
        <w:rPr>
          <w:rFonts w:ascii="宋体" w:eastAsia="宋体" w:hAnsi="宋体"/>
          <w:color w:val="666666"/>
          <w:sz w:val="18"/>
        </w:rPr>
        <w:t>周人文错配三维</w:t>
      </w:r>
      <w:r>
        <w:rPr>
          <w:rFonts w:ascii="宋体" w:eastAsia="宋体" w:hAnsi="宋体"/>
          <w:color w:val="666666"/>
          <w:sz w:val="18"/>
        </w:rPr>
        <w:t xml:space="preserve"> / Fig.4 Week 7 Humanistic Mismatch</w:t>
      </w:r>
    </w:p>
    <w:p w14:paraId="7D02CC30" w14:textId="77777777" w:rsidR="0002408D" w:rsidRDefault="00D1072B">
      <w:pPr>
        <w:spacing w:after="120" w:line="360" w:lineRule="auto"/>
      </w:pPr>
      <w:r>
        <w:rPr>
          <w:rFonts w:ascii="黑体" w:eastAsia="黑体" w:hAnsi="黑体"/>
          <w:b/>
        </w:rPr>
        <w:lastRenderedPageBreak/>
        <w:t xml:space="preserve">2.4 </w:t>
      </w:r>
      <w:r>
        <w:rPr>
          <w:rFonts w:ascii="黑体" w:eastAsia="黑体" w:hAnsi="黑体"/>
          <w:b/>
        </w:rPr>
        <w:t>创的落地（第</w:t>
      </w:r>
      <w:r>
        <w:rPr>
          <w:rFonts w:ascii="黑体" w:eastAsia="黑体" w:hAnsi="黑体"/>
          <w:b/>
        </w:rPr>
        <w:t>8</w:t>
      </w:r>
      <w:r>
        <w:rPr>
          <w:rFonts w:ascii="黑体" w:eastAsia="黑体" w:hAnsi="黑体"/>
          <w:b/>
        </w:rPr>
        <w:t>周）</w:t>
      </w:r>
      <w:r>
        <w:rPr>
          <w:rFonts w:ascii="黑体" w:eastAsia="黑体" w:hAnsi="黑体"/>
          <w:b/>
        </w:rPr>
        <w:t>——</w:t>
      </w:r>
      <w:r>
        <w:rPr>
          <w:rFonts w:ascii="黑体" w:eastAsia="黑体" w:hAnsi="黑体"/>
          <w:b/>
        </w:rPr>
        <w:t>五维统一与三轨产出</w:t>
      </w:r>
    </w:p>
    <w:p w14:paraId="6F60434C" w14:textId="77777777" w:rsidR="0002408D" w:rsidRDefault="00D1072B">
      <w:pPr>
        <w:spacing w:after="80" w:line="360" w:lineRule="auto"/>
        <w:ind w:firstLine="420"/>
      </w:pPr>
      <w:r>
        <w:rPr>
          <w:rFonts w:ascii="宋体" w:eastAsia="宋体" w:hAnsi="宋体"/>
          <w:sz w:val="21"/>
        </w:rPr>
        <w:t>第</w:t>
      </w:r>
      <w:r>
        <w:rPr>
          <w:rFonts w:ascii="宋体" w:eastAsia="宋体" w:hAnsi="宋体"/>
          <w:sz w:val="21"/>
        </w:rPr>
        <w:t>8</w:t>
      </w:r>
      <w:r>
        <w:rPr>
          <w:rFonts w:ascii="宋体" w:eastAsia="宋体" w:hAnsi="宋体"/>
          <w:sz w:val="21"/>
        </w:rPr>
        <w:t>周是四维教学法的终点</w:t>
      </w:r>
      <w:r>
        <w:rPr>
          <w:rFonts w:ascii="宋体" w:eastAsia="宋体" w:hAnsi="宋体"/>
          <w:sz w:val="21"/>
        </w:rPr>
        <w:t>——</w:t>
      </w:r>
      <w:r>
        <w:rPr>
          <w:rFonts w:ascii="宋体" w:eastAsia="宋体" w:hAnsi="宋体"/>
          <w:sz w:val="21"/>
        </w:rPr>
        <w:t>创造致用。教学重心从</w:t>
      </w:r>
      <w:r>
        <w:rPr>
          <w:rFonts w:ascii="宋体" w:eastAsia="宋体" w:hAnsi="宋体"/>
          <w:sz w:val="21"/>
        </w:rPr>
        <w:t>“</w:t>
      </w:r>
      <w:r>
        <w:rPr>
          <w:rFonts w:ascii="宋体" w:eastAsia="宋体" w:hAnsi="宋体"/>
          <w:sz w:val="21"/>
        </w:rPr>
        <w:t>教师提供框架分析教师提供的案例</w:t>
      </w:r>
      <w:r>
        <w:rPr>
          <w:rFonts w:ascii="宋体" w:eastAsia="宋体" w:hAnsi="宋体"/>
          <w:sz w:val="21"/>
        </w:rPr>
        <w:t>”</w:t>
      </w:r>
    </w:p>
    <w:p w14:paraId="5B02B02C" w14:textId="77777777" w:rsidR="0002408D" w:rsidRDefault="00D1072B">
      <w:pPr>
        <w:spacing w:before="160" w:after="40"/>
        <w:jc w:val="center"/>
      </w:pPr>
      <w:r>
        <w:rPr>
          <w:noProof/>
        </w:rPr>
        <w:drawing>
          <wp:inline distT="0" distB="0" distL="0" distR="0" wp14:anchorId="3C8F3D60" wp14:editId="5E3268DC">
            <wp:extent cx="2743200" cy="27371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8-第8周创+五维矩阵.png"/>
                    <pic:cNvPicPr/>
                  </pic:nvPicPr>
                  <pic:blipFill>
                    <a:blip r:embed="rId12"/>
                    <a:stretch>
                      <a:fillRect/>
                    </a:stretch>
                  </pic:blipFill>
                  <pic:spPr>
                    <a:xfrm>
                      <a:off x="0" y="0"/>
                      <a:ext cx="2743200" cy="2737158"/>
                    </a:xfrm>
                    <a:prstGeom prst="rect">
                      <a:avLst/>
                    </a:prstGeom>
                  </pic:spPr>
                </pic:pic>
              </a:graphicData>
            </a:graphic>
          </wp:inline>
        </w:drawing>
      </w:r>
    </w:p>
    <w:p w14:paraId="112D61AD" w14:textId="77777777" w:rsidR="0002408D" w:rsidRDefault="00D1072B">
      <w:pPr>
        <w:spacing w:after="160"/>
        <w:jc w:val="center"/>
      </w:pPr>
      <w:r>
        <w:rPr>
          <w:rFonts w:ascii="宋体" w:eastAsia="宋体" w:hAnsi="宋体"/>
          <w:color w:val="666666"/>
          <w:sz w:val="18"/>
        </w:rPr>
        <w:t>图</w:t>
      </w:r>
      <w:r>
        <w:rPr>
          <w:rFonts w:ascii="宋体" w:eastAsia="宋体" w:hAnsi="宋体"/>
          <w:color w:val="666666"/>
          <w:sz w:val="18"/>
        </w:rPr>
        <w:t>5</w:t>
      </w:r>
      <w:r>
        <w:rPr>
          <w:rFonts w:ascii="宋体" w:eastAsia="宋体" w:hAnsi="宋体"/>
          <w:color w:val="666666"/>
          <w:sz w:val="18"/>
        </w:rPr>
        <w:t>：第</w:t>
      </w:r>
      <w:r>
        <w:rPr>
          <w:rFonts w:ascii="宋体" w:eastAsia="宋体" w:hAnsi="宋体"/>
          <w:color w:val="666666"/>
          <w:sz w:val="18"/>
        </w:rPr>
        <w:t>8</w:t>
      </w:r>
      <w:r>
        <w:rPr>
          <w:rFonts w:ascii="宋体" w:eastAsia="宋体" w:hAnsi="宋体"/>
          <w:color w:val="666666"/>
          <w:sz w:val="18"/>
        </w:rPr>
        <w:t>周教法定位</w:t>
      </w:r>
      <w:r>
        <w:rPr>
          <w:rFonts w:ascii="宋体" w:eastAsia="宋体" w:hAnsi="宋体"/>
          <w:color w:val="666666"/>
          <w:sz w:val="18"/>
        </w:rPr>
        <w:t>“</w:t>
      </w:r>
      <w:r>
        <w:rPr>
          <w:rFonts w:ascii="宋体" w:eastAsia="宋体" w:hAnsi="宋体"/>
          <w:color w:val="666666"/>
          <w:sz w:val="18"/>
        </w:rPr>
        <w:t>创</w:t>
      </w:r>
      <w:r>
        <w:rPr>
          <w:rFonts w:ascii="宋体" w:eastAsia="宋体" w:hAnsi="宋体"/>
          <w:color w:val="666666"/>
          <w:sz w:val="18"/>
        </w:rPr>
        <w:t>”</w:t>
      </w:r>
      <w:r>
        <w:rPr>
          <w:rFonts w:ascii="宋体" w:eastAsia="宋体" w:hAnsi="宋体"/>
          <w:color w:val="666666"/>
          <w:sz w:val="18"/>
        </w:rPr>
        <w:t>标签卡片及五维统一诊断矩阵表</w:t>
      </w:r>
    </w:p>
    <w:p w14:paraId="1508ED96" w14:textId="77777777" w:rsidR="0002408D" w:rsidRDefault="00D1072B">
      <w:pPr>
        <w:spacing w:after="80" w:line="360" w:lineRule="auto"/>
      </w:pPr>
      <w:r>
        <w:rPr>
          <w:rFonts w:ascii="宋体" w:eastAsia="宋体" w:hAnsi="宋体"/>
          <w:sz w:val="21"/>
        </w:rPr>
        <w:t>转向</w:t>
      </w:r>
      <w:r>
        <w:rPr>
          <w:rFonts w:ascii="宋体" w:eastAsia="宋体" w:hAnsi="宋体"/>
          <w:sz w:val="21"/>
        </w:rPr>
        <w:t>“</w:t>
      </w:r>
      <w:r>
        <w:rPr>
          <w:rFonts w:ascii="宋体" w:eastAsia="宋体" w:hAnsi="宋体"/>
          <w:sz w:val="21"/>
        </w:rPr>
        <w:t>学生自主调用框架、自主选择问题、自主构建方案</w:t>
      </w:r>
      <w:r>
        <w:rPr>
          <w:rFonts w:ascii="宋体" w:eastAsia="宋体" w:hAnsi="宋体"/>
          <w:sz w:val="21"/>
        </w:rPr>
        <w:t>”</w:t>
      </w:r>
      <w:r>
        <w:rPr>
          <w:rFonts w:ascii="宋体" w:eastAsia="宋体" w:hAnsi="宋体"/>
          <w:sz w:val="21"/>
        </w:rPr>
        <w:t>。教学内容是</w:t>
      </w:r>
      <w:r>
        <w:rPr>
          <w:rFonts w:ascii="宋体" w:eastAsia="宋体" w:hAnsi="宋体"/>
          <w:sz w:val="21"/>
        </w:rPr>
        <w:t>“</w:t>
      </w:r>
      <w:r>
        <w:rPr>
          <w:rFonts w:ascii="宋体" w:eastAsia="宋体" w:hAnsi="宋体"/>
          <w:sz w:val="21"/>
        </w:rPr>
        <w:t>五维统一诊断矩阵</w:t>
      </w:r>
      <w:r>
        <w:rPr>
          <w:rFonts w:ascii="宋体" w:eastAsia="宋体" w:hAnsi="宋体"/>
          <w:sz w:val="21"/>
        </w:rPr>
        <w:t>”——</w:t>
      </w:r>
      <w:r>
        <w:rPr>
          <w:rFonts w:ascii="宋体" w:eastAsia="宋体" w:hAnsi="宋体"/>
          <w:sz w:val="21"/>
        </w:rPr>
        <w:t>将前七周独立讲授的空间、技术、行为、人文、时间五个维度的诊断方法整合为一张五列诊断表，训练学生分析跨维度交互效应。</w:t>
      </w:r>
    </w:p>
    <w:p w14:paraId="128F4EC3" w14:textId="77777777" w:rsidR="0002408D" w:rsidRDefault="00D1072B">
      <w:pPr>
        <w:spacing w:after="80" w:line="360" w:lineRule="auto"/>
        <w:ind w:firstLine="420"/>
      </w:pPr>
      <w:r>
        <w:rPr>
          <w:rFonts w:ascii="宋体" w:eastAsia="宋体" w:hAnsi="宋体"/>
          <w:sz w:val="21"/>
        </w:rPr>
        <w:t>学生的产出采取三轨制。轨道</w:t>
      </w:r>
      <w:r>
        <w:rPr>
          <w:rFonts w:ascii="宋体" w:eastAsia="宋体" w:hAnsi="宋体"/>
          <w:sz w:val="21"/>
        </w:rPr>
        <w:t>A</w:t>
      </w:r>
      <w:r>
        <w:rPr>
          <w:rFonts w:ascii="宋体" w:eastAsia="宋体" w:hAnsi="宋体"/>
          <w:sz w:val="21"/>
        </w:rPr>
        <w:t>为课程论文，要求学生运用五维矩阵分析一个固废问题，并讨论框架尚未覆盖的</w:t>
      </w:r>
      <w:r>
        <w:rPr>
          <w:rFonts w:ascii="宋体" w:eastAsia="宋体" w:hAnsi="宋体"/>
          <w:sz w:val="21"/>
        </w:rPr>
        <w:t>“</w:t>
      </w:r>
      <w:r>
        <w:rPr>
          <w:rFonts w:ascii="宋体" w:eastAsia="宋体" w:hAnsi="宋体"/>
          <w:sz w:val="21"/>
        </w:rPr>
        <w:t>第六维</w:t>
      </w:r>
      <w:r>
        <w:rPr>
          <w:rFonts w:ascii="宋体" w:eastAsia="宋体" w:hAnsi="宋体"/>
          <w:sz w:val="21"/>
        </w:rPr>
        <w:t>”</w:t>
      </w:r>
      <w:r>
        <w:rPr>
          <w:rFonts w:ascii="宋体" w:eastAsia="宋体" w:hAnsi="宋体"/>
          <w:sz w:val="21"/>
        </w:rPr>
        <w:t>；轨道</w:t>
      </w:r>
      <w:r>
        <w:rPr>
          <w:rFonts w:ascii="宋体" w:eastAsia="宋体" w:hAnsi="宋体"/>
          <w:sz w:val="21"/>
        </w:rPr>
        <w:t>B</w:t>
      </w:r>
      <w:r>
        <w:rPr>
          <w:rFonts w:ascii="宋体" w:eastAsia="宋体" w:hAnsi="宋体"/>
          <w:sz w:val="21"/>
        </w:rPr>
        <w:t>为课程设计，要求学生在填埋场</w:t>
      </w:r>
      <w:r>
        <w:rPr>
          <w:rFonts w:ascii="宋体" w:eastAsia="宋体" w:hAnsi="宋体"/>
          <w:sz w:val="21"/>
        </w:rPr>
        <w:t>/</w:t>
      </w:r>
      <w:r>
        <w:rPr>
          <w:rFonts w:ascii="宋体" w:eastAsia="宋体" w:hAnsi="宋体"/>
          <w:sz w:val="21"/>
        </w:rPr>
        <w:t>焚烧厂</w:t>
      </w:r>
      <w:r>
        <w:rPr>
          <w:rFonts w:ascii="宋体" w:eastAsia="宋体" w:hAnsi="宋体"/>
          <w:sz w:val="21"/>
        </w:rPr>
        <w:t>/</w:t>
      </w:r>
      <w:r>
        <w:rPr>
          <w:rFonts w:ascii="宋体" w:eastAsia="宋体" w:hAnsi="宋体"/>
          <w:sz w:val="21"/>
        </w:rPr>
        <w:t>堆肥厂中择一完成工艺方案设计，并以至少三维框架论证方案的合理性；轨道</w:t>
      </w:r>
      <w:r>
        <w:rPr>
          <w:rFonts w:ascii="宋体" w:eastAsia="宋体" w:hAnsi="宋体"/>
          <w:sz w:val="21"/>
        </w:rPr>
        <w:t>C</w:t>
      </w:r>
      <w:r>
        <w:rPr>
          <w:rFonts w:ascii="宋体" w:eastAsia="宋体" w:hAnsi="宋体"/>
          <w:sz w:val="21"/>
        </w:rPr>
        <w:t>为教改论文，要求学生以自身八周学习体验为数据源，对叙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创教学法做实证分析或系统反思，必须联系课程主讲教师有关该课程的教育教学教研教改理念文本。</w:t>
      </w:r>
    </w:p>
    <w:p w14:paraId="1ECD5C51" w14:textId="77777777" w:rsidR="0002408D" w:rsidRDefault="00D1072B">
      <w:pPr>
        <w:spacing w:before="160" w:after="40"/>
        <w:jc w:val="center"/>
      </w:pPr>
      <w:r>
        <w:rPr>
          <w:noProof/>
        </w:rPr>
        <w:drawing>
          <wp:inline distT="0" distB="0" distL="0" distR="0" wp14:anchorId="4EEDA9B8" wp14:editId="0E94E3F8">
            <wp:extent cx="2743200" cy="25094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9-第8周三轨制.png"/>
                    <pic:cNvPicPr/>
                  </pic:nvPicPr>
                  <pic:blipFill>
                    <a:blip r:embed="rId13"/>
                    <a:stretch>
                      <a:fillRect/>
                    </a:stretch>
                  </pic:blipFill>
                  <pic:spPr>
                    <a:xfrm>
                      <a:off x="0" y="0"/>
                      <a:ext cx="2743200" cy="2509421"/>
                    </a:xfrm>
                    <a:prstGeom prst="rect">
                      <a:avLst/>
                    </a:prstGeom>
                  </pic:spPr>
                </pic:pic>
              </a:graphicData>
            </a:graphic>
          </wp:inline>
        </w:drawing>
      </w:r>
    </w:p>
    <w:p w14:paraId="475B6239" w14:textId="77777777" w:rsidR="0002408D" w:rsidRDefault="00D1072B">
      <w:pPr>
        <w:spacing w:after="160"/>
        <w:jc w:val="center"/>
      </w:pPr>
      <w:r>
        <w:rPr>
          <w:rFonts w:ascii="宋体" w:eastAsia="宋体" w:hAnsi="宋体"/>
          <w:color w:val="666666"/>
          <w:sz w:val="18"/>
        </w:rPr>
        <w:t>图</w:t>
      </w:r>
      <w:r>
        <w:rPr>
          <w:rFonts w:ascii="宋体" w:eastAsia="宋体" w:hAnsi="宋体"/>
          <w:color w:val="666666"/>
          <w:sz w:val="18"/>
        </w:rPr>
        <w:t>6</w:t>
      </w:r>
      <w:r>
        <w:rPr>
          <w:rFonts w:ascii="宋体" w:eastAsia="宋体" w:hAnsi="宋体"/>
          <w:color w:val="666666"/>
          <w:sz w:val="18"/>
        </w:rPr>
        <w:t>：第</w:t>
      </w:r>
      <w:r>
        <w:rPr>
          <w:rFonts w:ascii="宋体" w:eastAsia="宋体" w:hAnsi="宋体"/>
          <w:color w:val="666666"/>
          <w:sz w:val="18"/>
        </w:rPr>
        <w:t>8</w:t>
      </w:r>
      <w:r>
        <w:rPr>
          <w:rFonts w:ascii="宋体" w:eastAsia="宋体" w:hAnsi="宋体"/>
          <w:color w:val="666666"/>
          <w:sz w:val="18"/>
        </w:rPr>
        <w:t>周三轨制结课产出</w:t>
      </w:r>
      <w:r>
        <w:rPr>
          <w:rFonts w:ascii="宋体" w:eastAsia="宋体" w:hAnsi="宋体"/>
          <w:color w:val="666666"/>
          <w:sz w:val="18"/>
        </w:rPr>
        <w:t xml:space="preserve"> / Fig.6 Week 8 Three-Track Outputs</w:t>
      </w:r>
    </w:p>
    <w:p w14:paraId="17D3F389" w14:textId="77777777" w:rsidR="0002408D" w:rsidRDefault="00D1072B">
      <w:pPr>
        <w:spacing w:after="80" w:line="360" w:lineRule="auto"/>
        <w:ind w:firstLine="420"/>
      </w:pPr>
      <w:r>
        <w:rPr>
          <w:rFonts w:ascii="宋体" w:eastAsia="宋体" w:hAnsi="宋体"/>
          <w:sz w:val="21"/>
        </w:rPr>
        <w:lastRenderedPageBreak/>
        <w:t>三轨制设计的逻辑是：传统研究生课程的考核方式（单篇课程论文）假设学生是同质的</w:t>
      </w:r>
      <w:r>
        <w:rPr>
          <w:rFonts w:ascii="宋体" w:eastAsia="宋体" w:hAnsi="宋体"/>
          <w:sz w:val="21"/>
        </w:rPr>
        <w:t>——</w:t>
      </w:r>
      <w:r>
        <w:rPr>
          <w:rFonts w:ascii="宋体" w:eastAsia="宋体" w:hAnsi="宋体"/>
          <w:sz w:val="21"/>
        </w:rPr>
        <w:t>都擅长学术写作、都偏好理论分析。实际上工程类研究生群体高度异质：有偏向学术研究的、有偏向工程设计的、有对教育研究感兴趣的。三条轨道让不同类型的学生都能以适合自己的方式展现</w:t>
      </w:r>
      <w:r>
        <w:rPr>
          <w:rFonts w:ascii="宋体" w:eastAsia="宋体" w:hAnsi="宋体"/>
          <w:sz w:val="21"/>
        </w:rPr>
        <w:t>“</w:t>
      </w:r>
      <w:r>
        <w:rPr>
          <w:rFonts w:ascii="宋体" w:eastAsia="宋体" w:hAnsi="宋体"/>
          <w:sz w:val="21"/>
        </w:rPr>
        <w:t>创造性应用</w:t>
      </w:r>
      <w:r>
        <w:rPr>
          <w:rFonts w:ascii="宋体" w:eastAsia="宋体" w:hAnsi="宋体"/>
          <w:sz w:val="21"/>
        </w:rPr>
        <w:t>”——</w:t>
      </w:r>
      <w:r>
        <w:rPr>
          <w:rFonts w:ascii="宋体" w:eastAsia="宋体" w:hAnsi="宋体"/>
          <w:sz w:val="21"/>
        </w:rPr>
        <w:t>而三条轨道共享的底层要求（运用五维框架、标注方法论语块、讨论框架不足）则保证了</w:t>
      </w:r>
      <w:r>
        <w:rPr>
          <w:rFonts w:ascii="宋体" w:eastAsia="宋体" w:hAnsi="宋体"/>
          <w:sz w:val="21"/>
        </w:rPr>
        <w:t>OBE</w:t>
      </w:r>
      <w:r>
        <w:rPr>
          <w:rFonts w:ascii="宋体" w:eastAsia="宋体" w:hAnsi="宋体"/>
          <w:sz w:val="21"/>
        </w:rPr>
        <w:t>课程目标的统一考核。</w:t>
      </w:r>
    </w:p>
    <w:p w14:paraId="3932858B" w14:textId="77777777" w:rsidR="0002408D" w:rsidRDefault="00D1072B">
      <w:pPr>
        <w:spacing w:line="360" w:lineRule="auto"/>
      </w:pPr>
      <w:r>
        <w:rPr>
          <w:rFonts w:ascii="黑体" w:eastAsia="黑体" w:hAnsi="黑体"/>
          <w:b/>
          <w:sz w:val="24"/>
        </w:rPr>
        <w:t xml:space="preserve">3 </w:t>
      </w:r>
      <w:r>
        <w:rPr>
          <w:rFonts w:ascii="黑体" w:eastAsia="黑体" w:hAnsi="黑体"/>
          <w:b/>
          <w:sz w:val="24"/>
        </w:rPr>
        <w:t>教学效果分析</w:t>
      </w:r>
    </w:p>
    <w:p w14:paraId="6239F6DE" w14:textId="77777777" w:rsidR="0002408D" w:rsidRDefault="00D1072B">
      <w:pPr>
        <w:spacing w:after="80" w:line="360" w:lineRule="auto"/>
        <w:ind w:firstLine="420"/>
      </w:pPr>
      <w:r>
        <w:rPr>
          <w:rFonts w:ascii="宋体" w:eastAsia="宋体" w:hAnsi="宋体"/>
          <w:sz w:val="21"/>
        </w:rPr>
        <w:t>课程同步建设了</w:t>
      </w:r>
      <w:r>
        <w:rPr>
          <w:rFonts w:ascii="宋体" w:eastAsia="宋体" w:hAnsi="宋体"/>
          <w:sz w:val="21"/>
        </w:rPr>
        <w:t>“</w:t>
      </w:r>
      <w:r>
        <w:rPr>
          <w:rFonts w:ascii="宋体" w:eastAsia="宋体" w:hAnsi="宋体"/>
          <w:sz w:val="21"/>
        </w:rPr>
        <w:t>学习园地</w:t>
      </w:r>
      <w:r>
        <w:rPr>
          <w:rFonts w:ascii="宋体" w:eastAsia="宋体" w:hAnsi="宋体"/>
          <w:sz w:val="21"/>
        </w:rPr>
        <w:t>”</w:t>
      </w:r>
      <w:r>
        <w:rPr>
          <w:rFonts w:ascii="宋体" w:eastAsia="宋体" w:hAnsi="宋体"/>
          <w:sz w:val="21"/>
        </w:rPr>
        <w:t>学习子门户，以零配置（纯静态</w:t>
      </w:r>
      <w:r>
        <w:rPr>
          <w:rFonts w:ascii="宋体" w:eastAsia="宋体" w:hAnsi="宋体"/>
          <w:sz w:val="21"/>
        </w:rPr>
        <w:t>HTML+CSS+JS</w:t>
      </w:r>
      <w:r>
        <w:rPr>
          <w:rFonts w:ascii="宋体" w:eastAsia="宋体" w:hAnsi="宋体"/>
          <w:sz w:val="21"/>
        </w:rPr>
        <w:t>）方式部署，面向研究生提供每周的课前预习指引、课中学习辅助、课后作业要求和</w:t>
      </w:r>
      <w:r>
        <w:rPr>
          <w:rFonts w:ascii="宋体" w:eastAsia="宋体" w:hAnsi="宋体"/>
          <w:sz w:val="21"/>
        </w:rPr>
        <w:t>AI</w:t>
      </w:r>
      <w:r>
        <w:rPr>
          <w:rFonts w:ascii="宋体" w:eastAsia="宋体" w:hAnsi="宋体"/>
          <w:sz w:val="21"/>
        </w:rPr>
        <w:t>赋能</w:t>
      </w:r>
      <w:r>
        <w:rPr>
          <w:rFonts w:ascii="宋体" w:eastAsia="宋体" w:hAnsi="宋体"/>
          <w:sz w:val="21"/>
        </w:rPr>
        <w:t>Prompt</w:t>
      </w:r>
      <w:r>
        <w:rPr>
          <w:rFonts w:ascii="宋体" w:eastAsia="宋体" w:hAnsi="宋体"/>
          <w:sz w:val="21"/>
        </w:rPr>
        <w:t>模板。子门户内置了基于</w:t>
      </w:r>
      <w:r>
        <w:rPr>
          <w:rFonts w:ascii="宋体" w:eastAsia="宋体" w:hAnsi="宋体"/>
          <w:sz w:val="21"/>
        </w:rPr>
        <w:t>localStorage</w:t>
      </w:r>
      <w:r>
        <w:rPr>
          <w:rFonts w:ascii="宋体" w:eastAsia="宋体" w:hAnsi="宋体"/>
          <w:sz w:val="21"/>
        </w:rPr>
        <w:t>的学习进度追踪系统</w:t>
      </w:r>
      <w:r>
        <w:rPr>
          <w:rFonts w:ascii="宋体" w:eastAsia="宋体" w:hAnsi="宋体"/>
          <w:sz w:val="21"/>
        </w:rPr>
        <w:t>——</w:t>
      </w:r>
      <w:r>
        <w:rPr>
          <w:rFonts w:ascii="宋体" w:eastAsia="宋体" w:hAnsi="宋体"/>
          <w:sz w:val="21"/>
        </w:rPr>
        <w:t>学生在完成每周学习后可勾选对应周次卡片，进度条实时反馈。</w:t>
      </w:r>
    </w:p>
    <w:p w14:paraId="64C08687" w14:textId="77777777" w:rsidR="0002408D" w:rsidRDefault="00D1072B">
      <w:pPr>
        <w:spacing w:after="80" w:line="360" w:lineRule="auto"/>
        <w:ind w:firstLine="420"/>
      </w:pPr>
      <w:r>
        <w:rPr>
          <w:rFonts w:ascii="宋体" w:eastAsia="宋体" w:hAnsi="宋体"/>
          <w:sz w:val="21"/>
        </w:rPr>
        <w:t>从教学实施效果来看，三个现象值得注意。第一，学习进度的可视化对学生的持续参与有激励作用。八周学习计划采用网格卡片的可视化布局，每完成一周即可勾选并看到进度条的增长，这一设计将抽象的学习任务转化为可感知的完成经验。</w:t>
      </w:r>
    </w:p>
    <w:p w14:paraId="48F5C7C1" w14:textId="77777777" w:rsidR="0002408D" w:rsidRDefault="00D1072B">
      <w:pPr>
        <w:spacing w:before="160" w:after="40"/>
        <w:jc w:val="center"/>
      </w:pPr>
      <w:r>
        <w:rPr>
          <w:noProof/>
        </w:rPr>
        <w:drawing>
          <wp:inline distT="0" distB="0" distL="0" distR="0" wp14:anchorId="00FA58B2" wp14:editId="1F294F9A">
            <wp:extent cx="2743200" cy="13151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6-学习园地八周进度.png"/>
                    <pic:cNvPicPr/>
                  </pic:nvPicPr>
                  <pic:blipFill>
                    <a:blip r:embed="rId14"/>
                    <a:stretch>
                      <a:fillRect/>
                    </a:stretch>
                  </pic:blipFill>
                  <pic:spPr>
                    <a:xfrm>
                      <a:off x="0" y="0"/>
                      <a:ext cx="2743200" cy="1315192"/>
                    </a:xfrm>
                    <a:prstGeom prst="rect">
                      <a:avLst/>
                    </a:prstGeom>
                  </pic:spPr>
                </pic:pic>
              </a:graphicData>
            </a:graphic>
          </wp:inline>
        </w:drawing>
      </w:r>
    </w:p>
    <w:p w14:paraId="17FD015F" w14:textId="77777777" w:rsidR="0002408D" w:rsidRDefault="00D1072B">
      <w:pPr>
        <w:spacing w:after="160"/>
        <w:jc w:val="center"/>
      </w:pPr>
      <w:r>
        <w:rPr>
          <w:rFonts w:ascii="宋体" w:eastAsia="宋体" w:hAnsi="宋体"/>
          <w:color w:val="666666"/>
          <w:sz w:val="18"/>
        </w:rPr>
        <w:t>图</w:t>
      </w:r>
      <w:r>
        <w:rPr>
          <w:rFonts w:ascii="宋体" w:eastAsia="宋体" w:hAnsi="宋体"/>
          <w:color w:val="666666"/>
          <w:sz w:val="18"/>
        </w:rPr>
        <w:t>7</w:t>
      </w:r>
      <w:r>
        <w:rPr>
          <w:rFonts w:ascii="宋体" w:eastAsia="宋体" w:hAnsi="宋体"/>
          <w:color w:val="666666"/>
          <w:sz w:val="18"/>
        </w:rPr>
        <w:t>：学习园地八周进度追踪</w:t>
      </w:r>
      <w:r>
        <w:rPr>
          <w:rFonts w:ascii="宋体" w:eastAsia="宋体" w:hAnsi="宋体"/>
          <w:color w:val="666666"/>
          <w:sz w:val="18"/>
        </w:rPr>
        <w:t xml:space="preserve"> / Fig.7 Learning Garden Progress Tracking</w:t>
      </w:r>
    </w:p>
    <w:p w14:paraId="602A4D36" w14:textId="77777777" w:rsidR="0002408D" w:rsidRDefault="00D1072B">
      <w:pPr>
        <w:spacing w:after="80" w:line="360" w:lineRule="auto"/>
        <w:ind w:firstLine="420"/>
      </w:pPr>
      <w:r>
        <w:rPr>
          <w:rFonts w:ascii="宋体" w:eastAsia="宋体" w:hAnsi="宋体"/>
          <w:sz w:val="21"/>
        </w:rPr>
        <w:t>第二，学生在第</w:t>
      </w:r>
      <w:r>
        <w:rPr>
          <w:rFonts w:ascii="宋体" w:eastAsia="宋体" w:hAnsi="宋体"/>
          <w:sz w:val="21"/>
        </w:rPr>
        <w:t>8</w:t>
      </w:r>
      <w:r>
        <w:rPr>
          <w:rFonts w:ascii="宋体" w:eastAsia="宋体" w:hAnsi="宋体"/>
          <w:sz w:val="21"/>
        </w:rPr>
        <w:t>周的结课产出中，三轨的选题分布呈现出明显的离散性</w:t>
      </w:r>
      <w:r>
        <w:rPr>
          <w:rFonts w:ascii="宋体" w:eastAsia="宋体" w:hAnsi="宋体"/>
          <w:sz w:val="21"/>
        </w:rPr>
        <w:t>——</w:t>
      </w:r>
      <w:r>
        <w:rPr>
          <w:rFonts w:ascii="宋体" w:eastAsia="宋体" w:hAnsi="宋体"/>
          <w:sz w:val="21"/>
        </w:rPr>
        <w:t>并非所有学生都选择了</w:t>
      </w:r>
      <w:r>
        <w:rPr>
          <w:rFonts w:ascii="宋体" w:eastAsia="宋体" w:hAnsi="宋体"/>
          <w:sz w:val="21"/>
        </w:rPr>
        <w:t>“</w:t>
      </w:r>
      <w:r>
        <w:rPr>
          <w:rFonts w:ascii="宋体" w:eastAsia="宋体" w:hAnsi="宋体"/>
          <w:sz w:val="21"/>
        </w:rPr>
        <w:t>最安全</w:t>
      </w:r>
      <w:r>
        <w:rPr>
          <w:rFonts w:ascii="宋体" w:eastAsia="宋体" w:hAnsi="宋体"/>
          <w:sz w:val="21"/>
        </w:rPr>
        <w:t>”</w:t>
      </w:r>
      <w:r>
        <w:rPr>
          <w:rFonts w:ascii="宋体" w:eastAsia="宋体" w:hAnsi="宋体"/>
          <w:sz w:val="21"/>
        </w:rPr>
        <w:t>的课程论文，选择课程设计和教改论文的学生各占一定比例。第三，部分学生在课程论文中提出了对框架的批评性建议</w:t>
      </w:r>
      <w:r>
        <w:rPr>
          <w:rFonts w:ascii="宋体" w:eastAsia="宋体" w:hAnsi="宋体"/>
          <w:sz w:val="21"/>
        </w:rPr>
        <w:t>——</w:t>
      </w:r>
      <w:r>
        <w:rPr>
          <w:rFonts w:ascii="宋体" w:eastAsia="宋体" w:hAnsi="宋体"/>
          <w:sz w:val="21"/>
        </w:rPr>
        <w:t>例如有学生认为</w:t>
      </w:r>
      <w:r>
        <w:rPr>
          <w:rFonts w:ascii="宋体" w:eastAsia="宋体" w:hAnsi="宋体"/>
          <w:sz w:val="21"/>
        </w:rPr>
        <w:t>“</w:t>
      </w:r>
      <w:r>
        <w:rPr>
          <w:rFonts w:ascii="宋体" w:eastAsia="宋体" w:hAnsi="宋体"/>
          <w:sz w:val="21"/>
        </w:rPr>
        <w:t>空间错配五维</w:t>
      </w:r>
      <w:r>
        <w:rPr>
          <w:rFonts w:ascii="宋体" w:eastAsia="宋体" w:hAnsi="宋体"/>
          <w:sz w:val="21"/>
        </w:rPr>
        <w:t>”</w:t>
      </w:r>
      <w:r>
        <w:rPr>
          <w:rFonts w:ascii="宋体" w:eastAsia="宋体" w:hAnsi="宋体"/>
          <w:sz w:val="21"/>
        </w:rPr>
        <w:t>中缺少</w:t>
      </w:r>
      <w:r>
        <w:rPr>
          <w:rFonts w:ascii="宋体" w:eastAsia="宋体" w:hAnsi="宋体"/>
          <w:sz w:val="21"/>
        </w:rPr>
        <w:t>“</w:t>
      </w:r>
      <w:r>
        <w:rPr>
          <w:rFonts w:ascii="宋体" w:eastAsia="宋体" w:hAnsi="宋体"/>
          <w:sz w:val="21"/>
        </w:rPr>
        <w:t>制度空间</w:t>
      </w:r>
      <w:r>
        <w:rPr>
          <w:rFonts w:ascii="宋体" w:eastAsia="宋体" w:hAnsi="宋体"/>
          <w:sz w:val="21"/>
        </w:rPr>
        <w:t>”</w:t>
      </w:r>
      <w:r>
        <w:rPr>
          <w:rFonts w:ascii="宋体" w:eastAsia="宋体" w:hAnsi="宋体"/>
          <w:sz w:val="21"/>
        </w:rPr>
        <w:t>这一维度（指跨行政区划的制度性错配），这类反馈正是</w:t>
      </w:r>
      <w:r>
        <w:rPr>
          <w:rFonts w:ascii="宋体" w:eastAsia="宋体" w:hAnsi="宋体"/>
          <w:sz w:val="21"/>
        </w:rPr>
        <w:t>“</w:t>
      </w:r>
      <w:r>
        <w:rPr>
          <w:rFonts w:ascii="宋体" w:eastAsia="宋体" w:hAnsi="宋体"/>
          <w:sz w:val="21"/>
        </w:rPr>
        <w:t>创</w:t>
      </w:r>
      <w:r>
        <w:rPr>
          <w:rFonts w:ascii="宋体" w:eastAsia="宋体" w:hAnsi="宋体"/>
          <w:sz w:val="21"/>
        </w:rPr>
        <w:t>”</w:t>
      </w:r>
      <w:r>
        <w:rPr>
          <w:rFonts w:ascii="宋体" w:eastAsia="宋体" w:hAnsi="宋体"/>
          <w:sz w:val="21"/>
        </w:rPr>
        <w:t>维度所鼓励的</w:t>
      </w:r>
      <w:r>
        <w:rPr>
          <w:rFonts w:ascii="宋体" w:eastAsia="宋体" w:hAnsi="宋体"/>
          <w:sz w:val="21"/>
        </w:rPr>
        <w:t>——</w:t>
      </w:r>
      <w:r>
        <w:rPr>
          <w:rFonts w:ascii="宋体" w:eastAsia="宋体" w:hAnsi="宋体"/>
          <w:sz w:val="21"/>
        </w:rPr>
        <w:t>在运用框架的同时质疑框架，是判断学生是否真正内化了分析思维的关键指标。</w:t>
      </w:r>
    </w:p>
    <w:p w14:paraId="51E0F731" w14:textId="77777777" w:rsidR="0002408D" w:rsidRDefault="00D1072B">
      <w:pPr>
        <w:spacing w:after="80" w:line="360" w:lineRule="auto"/>
        <w:ind w:firstLine="420"/>
      </w:pPr>
      <w:r>
        <w:rPr>
          <w:rFonts w:ascii="宋体" w:eastAsia="宋体" w:hAnsi="宋体"/>
          <w:sz w:val="21"/>
        </w:rPr>
        <w:t>需要说明的是，目前的教学效果数据主要来源于小样本的单轮教学实践，尚未完成多轮迭代和对照组实验设计，相关结论的统计显著性有待后续研究验证。</w:t>
      </w:r>
    </w:p>
    <w:p w14:paraId="3E780631" w14:textId="77777777" w:rsidR="0002408D" w:rsidRDefault="00D1072B">
      <w:pPr>
        <w:spacing w:line="360" w:lineRule="auto"/>
      </w:pPr>
      <w:r>
        <w:rPr>
          <w:rFonts w:ascii="黑体" w:eastAsia="黑体" w:hAnsi="黑体"/>
          <w:b/>
          <w:sz w:val="24"/>
        </w:rPr>
        <w:t xml:space="preserve">4 </w:t>
      </w:r>
      <w:r>
        <w:rPr>
          <w:rFonts w:ascii="黑体" w:eastAsia="黑体" w:hAnsi="黑体"/>
          <w:b/>
          <w:sz w:val="24"/>
        </w:rPr>
        <w:t>讨论</w:t>
      </w:r>
    </w:p>
    <w:p w14:paraId="1D925527" w14:textId="77777777" w:rsidR="0002408D" w:rsidRDefault="00D1072B">
      <w:pPr>
        <w:spacing w:after="120" w:line="360" w:lineRule="auto"/>
      </w:pPr>
      <w:r>
        <w:rPr>
          <w:rFonts w:ascii="黑体" w:eastAsia="黑体" w:hAnsi="黑体"/>
          <w:b/>
        </w:rPr>
        <w:t xml:space="preserve">4.1 </w:t>
      </w:r>
      <w:r>
        <w:rPr>
          <w:rFonts w:ascii="黑体" w:eastAsia="黑体" w:hAnsi="黑体"/>
          <w:b/>
        </w:rPr>
        <w:t>四维教学法的普适性</w:t>
      </w:r>
    </w:p>
    <w:p w14:paraId="11D97A5C" w14:textId="77777777" w:rsidR="0002408D" w:rsidRDefault="00D1072B">
      <w:pPr>
        <w:spacing w:after="80" w:line="360" w:lineRule="auto"/>
        <w:ind w:firstLine="420"/>
      </w:pPr>
      <w:r>
        <w:rPr>
          <w:rFonts w:ascii="宋体" w:eastAsia="宋体" w:hAnsi="宋体"/>
          <w:sz w:val="21"/>
        </w:rPr>
        <w:t>四维教学法是否可以向其他工程课程迁移？从方法论层面看，迁移的前提条件有三：</w:t>
      </w:r>
      <w:r>
        <w:rPr>
          <w:rFonts w:ascii="宋体" w:eastAsia="宋体" w:hAnsi="宋体"/>
          <w:sz w:val="21"/>
        </w:rPr>
        <w:t>①</w:t>
      </w:r>
      <w:r>
        <w:rPr>
          <w:rFonts w:ascii="宋体" w:eastAsia="宋体" w:hAnsi="宋体"/>
          <w:sz w:val="21"/>
        </w:rPr>
        <w:t>课程需要有一个可</w:t>
      </w:r>
      <w:r>
        <w:rPr>
          <w:rFonts w:ascii="宋体" w:eastAsia="宋体" w:hAnsi="宋体"/>
          <w:sz w:val="21"/>
        </w:rPr>
        <w:t>“</w:t>
      </w:r>
      <w:r>
        <w:rPr>
          <w:rFonts w:ascii="宋体" w:eastAsia="宋体" w:hAnsi="宋体"/>
          <w:sz w:val="21"/>
        </w:rPr>
        <w:t>叙事化</w:t>
      </w:r>
      <w:r>
        <w:rPr>
          <w:rFonts w:ascii="宋体" w:eastAsia="宋体" w:hAnsi="宋体"/>
          <w:sz w:val="21"/>
        </w:rPr>
        <w:t>”</w:t>
      </w:r>
      <w:r>
        <w:rPr>
          <w:rFonts w:ascii="宋体" w:eastAsia="宋体" w:hAnsi="宋体"/>
          <w:sz w:val="21"/>
        </w:rPr>
        <w:t>的素材库</w:t>
      </w:r>
      <w:r>
        <w:rPr>
          <w:rFonts w:ascii="宋体" w:eastAsia="宋体" w:hAnsi="宋体"/>
          <w:sz w:val="21"/>
        </w:rPr>
        <w:t>——</w:t>
      </w:r>
      <w:r>
        <w:rPr>
          <w:rFonts w:ascii="宋体" w:eastAsia="宋体" w:hAnsi="宋体"/>
          <w:sz w:val="21"/>
        </w:rPr>
        <w:t>不一定需要已公开发布的纪实网络小说，但需要真实的、有情感张力的工程案例记录；</w:t>
      </w:r>
      <w:r>
        <w:rPr>
          <w:rFonts w:ascii="宋体" w:eastAsia="宋体" w:hAnsi="宋体"/>
          <w:sz w:val="21"/>
        </w:rPr>
        <w:t>②</w:t>
      </w:r>
      <w:r>
        <w:rPr>
          <w:rFonts w:ascii="宋体" w:eastAsia="宋体" w:hAnsi="宋体"/>
          <w:sz w:val="21"/>
        </w:rPr>
        <w:t>课程的核心知识体系需要能被抽象为一个或多个</w:t>
      </w:r>
      <w:r>
        <w:rPr>
          <w:rFonts w:ascii="宋体" w:eastAsia="宋体" w:hAnsi="宋体"/>
          <w:sz w:val="21"/>
        </w:rPr>
        <w:t>“</w:t>
      </w:r>
      <w:r>
        <w:rPr>
          <w:rFonts w:ascii="宋体" w:eastAsia="宋体" w:hAnsi="宋体"/>
          <w:sz w:val="21"/>
        </w:rPr>
        <w:t>分析框架</w:t>
      </w:r>
      <w:r>
        <w:rPr>
          <w:rFonts w:ascii="宋体" w:eastAsia="宋体" w:hAnsi="宋体"/>
          <w:sz w:val="21"/>
        </w:rPr>
        <w:t>”——</w:t>
      </w:r>
      <w:r>
        <w:rPr>
          <w:rFonts w:ascii="宋体" w:eastAsia="宋体" w:hAnsi="宋体"/>
          <w:sz w:val="21"/>
        </w:rPr>
        <w:t>框架是将叙事转化为分析的枢纽；</w:t>
      </w:r>
      <w:r>
        <w:rPr>
          <w:rFonts w:ascii="宋体" w:eastAsia="宋体" w:hAnsi="宋体"/>
          <w:sz w:val="21"/>
        </w:rPr>
        <w:t>③</w:t>
      </w:r>
      <w:r>
        <w:rPr>
          <w:rFonts w:ascii="宋体" w:eastAsia="宋体" w:hAnsi="宋体"/>
          <w:sz w:val="21"/>
        </w:rPr>
        <w:t>教师需要有能力设计和主持</w:t>
      </w:r>
      <w:r>
        <w:rPr>
          <w:rFonts w:ascii="宋体" w:eastAsia="宋体" w:hAnsi="宋体"/>
          <w:sz w:val="21"/>
        </w:rPr>
        <w:t>“</w:t>
      </w:r>
      <w:r>
        <w:rPr>
          <w:rFonts w:ascii="宋体" w:eastAsia="宋体" w:hAnsi="宋体"/>
          <w:sz w:val="21"/>
        </w:rPr>
        <w:t>场景教学</w:t>
      </w:r>
      <w:r>
        <w:rPr>
          <w:rFonts w:ascii="宋体" w:eastAsia="宋体" w:hAnsi="宋体"/>
          <w:sz w:val="21"/>
        </w:rPr>
        <w:t>”——</w:t>
      </w:r>
      <w:r>
        <w:rPr>
          <w:rFonts w:ascii="宋体" w:eastAsia="宋体" w:hAnsi="宋体"/>
          <w:sz w:val="21"/>
        </w:rPr>
        <w:t>这是四维教学法对教师能力要求最高的</w:t>
      </w:r>
      <w:r>
        <w:rPr>
          <w:rFonts w:ascii="宋体" w:eastAsia="宋体" w:hAnsi="宋体"/>
          <w:sz w:val="21"/>
        </w:rPr>
        <w:lastRenderedPageBreak/>
        <w:t>环节。需要说明的是，实录纪实网络小说作为叙事素材的教学成本（写作、出版、选段、教学设计）较高，这是该教学法推广需要正视的约束条件。</w:t>
      </w:r>
    </w:p>
    <w:p w14:paraId="5F37CFF2" w14:textId="77777777" w:rsidR="0002408D" w:rsidRDefault="00D1072B">
      <w:pPr>
        <w:spacing w:after="80" w:line="360" w:lineRule="auto"/>
        <w:ind w:firstLine="420"/>
      </w:pPr>
      <w:r>
        <w:rPr>
          <w:rFonts w:ascii="宋体" w:eastAsia="宋体" w:hAnsi="宋体"/>
          <w:sz w:val="21"/>
        </w:rPr>
        <w:t>以</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维度为例，</w:t>
      </w:r>
      <w:r>
        <w:rPr>
          <w:rFonts w:ascii="宋体" w:eastAsia="宋体" w:hAnsi="宋体"/>
          <w:sz w:val="21"/>
        </w:rPr>
        <w:t>“</w:t>
      </w:r>
      <w:r>
        <w:rPr>
          <w:rFonts w:ascii="宋体" w:eastAsia="宋体" w:hAnsi="宋体"/>
          <w:sz w:val="21"/>
        </w:rPr>
        <w:t>错配</w:t>
      </w:r>
      <w:r>
        <w:rPr>
          <w:rFonts w:ascii="宋体" w:eastAsia="宋体" w:hAnsi="宋体"/>
          <w:sz w:val="21"/>
        </w:rPr>
        <w:t>-</w:t>
      </w:r>
      <w:r>
        <w:rPr>
          <w:rFonts w:ascii="宋体" w:eastAsia="宋体" w:hAnsi="宋体"/>
          <w:sz w:val="21"/>
        </w:rPr>
        <w:t>修复</w:t>
      </w:r>
      <w:r>
        <w:rPr>
          <w:rFonts w:ascii="宋体" w:eastAsia="宋体" w:hAnsi="宋体"/>
          <w:sz w:val="21"/>
        </w:rPr>
        <w:t>”</w:t>
      </w:r>
      <w:r>
        <w:rPr>
          <w:rFonts w:ascii="宋体" w:eastAsia="宋体" w:hAnsi="宋体"/>
          <w:sz w:val="21"/>
        </w:rPr>
        <w:t>框架是课程主讲教师根据固废管理的特点原创的，但</w:t>
      </w:r>
      <w:r>
        <w:rPr>
          <w:rFonts w:ascii="宋体" w:eastAsia="宋体" w:hAnsi="宋体"/>
          <w:sz w:val="21"/>
        </w:rPr>
        <w:t>“</w:t>
      </w:r>
      <w:r>
        <w:rPr>
          <w:rFonts w:ascii="宋体" w:eastAsia="宋体" w:hAnsi="宋体"/>
          <w:sz w:val="21"/>
        </w:rPr>
        <w:t>错配</w:t>
      </w:r>
      <w:r>
        <w:rPr>
          <w:rFonts w:ascii="宋体" w:eastAsia="宋体" w:hAnsi="宋体"/>
          <w:sz w:val="21"/>
        </w:rPr>
        <w:t>”</w:t>
      </w:r>
      <w:r>
        <w:rPr>
          <w:rFonts w:ascii="宋体" w:eastAsia="宋体" w:hAnsi="宋体"/>
          <w:sz w:val="21"/>
        </w:rPr>
        <w:t>作为一种认识论立场具有跨工程领域的适用性。在水利工程中，水资源配置的空间错配与制度错配；在交通工程中，路网规划的行为错配与需求错配</w:t>
      </w:r>
      <w:r>
        <w:rPr>
          <w:rFonts w:ascii="宋体" w:eastAsia="宋体" w:hAnsi="宋体"/>
          <w:sz w:val="21"/>
        </w:rPr>
        <w:t>——</w:t>
      </w:r>
      <w:r>
        <w:rPr>
          <w:rFonts w:ascii="宋体" w:eastAsia="宋体" w:hAnsi="宋体"/>
          <w:sz w:val="21"/>
        </w:rPr>
        <w:t>都可以采用类似的</w:t>
      </w:r>
      <w:r>
        <w:rPr>
          <w:rFonts w:ascii="宋体" w:eastAsia="宋体" w:hAnsi="宋体"/>
          <w:sz w:val="21"/>
        </w:rPr>
        <w:t>“</w:t>
      </w:r>
      <w:r>
        <w:rPr>
          <w:rFonts w:ascii="宋体" w:eastAsia="宋体" w:hAnsi="宋体"/>
          <w:sz w:val="21"/>
        </w:rPr>
        <w:t>诊断</w:t>
      </w:r>
      <w:r>
        <w:rPr>
          <w:rFonts w:ascii="宋体" w:eastAsia="宋体" w:hAnsi="宋体"/>
          <w:sz w:val="21"/>
        </w:rPr>
        <w:t>→</w:t>
      </w:r>
      <w:r>
        <w:rPr>
          <w:rFonts w:ascii="宋体" w:eastAsia="宋体" w:hAnsi="宋体"/>
          <w:sz w:val="21"/>
        </w:rPr>
        <w:t>修复</w:t>
      </w:r>
      <w:r>
        <w:rPr>
          <w:rFonts w:ascii="宋体" w:eastAsia="宋体" w:hAnsi="宋体"/>
          <w:sz w:val="21"/>
        </w:rPr>
        <w:t>”</w:t>
      </w:r>
      <w:r>
        <w:rPr>
          <w:rFonts w:ascii="宋体" w:eastAsia="宋体" w:hAnsi="宋体"/>
          <w:sz w:val="21"/>
        </w:rPr>
        <w:t>分析路径。但框架的具体维度需要由该领域的专家根据学科特性重新构建，不能简单移植。</w:t>
      </w:r>
    </w:p>
    <w:p w14:paraId="7B315D6A" w14:textId="77777777" w:rsidR="0002408D" w:rsidRDefault="00D1072B">
      <w:pPr>
        <w:spacing w:after="120" w:line="360" w:lineRule="auto"/>
      </w:pPr>
      <w:r>
        <w:rPr>
          <w:rFonts w:ascii="黑体" w:eastAsia="黑体" w:hAnsi="黑体"/>
          <w:b/>
        </w:rPr>
        <w:t xml:space="preserve">4.2 </w:t>
      </w:r>
      <w:r>
        <w:rPr>
          <w:rFonts w:ascii="黑体" w:eastAsia="黑体" w:hAnsi="黑体"/>
          <w:b/>
        </w:rPr>
        <w:t>局限性</w:t>
      </w:r>
    </w:p>
    <w:p w14:paraId="2FD997EE" w14:textId="77777777" w:rsidR="0002408D" w:rsidRDefault="00D1072B">
      <w:pPr>
        <w:spacing w:after="80" w:line="360" w:lineRule="auto"/>
        <w:ind w:firstLine="420"/>
      </w:pPr>
      <w:r>
        <w:rPr>
          <w:rFonts w:ascii="宋体" w:eastAsia="宋体" w:hAnsi="宋体"/>
          <w:sz w:val="21"/>
        </w:rPr>
        <w:t>本研究存在以下局限。第一，教学效果的评估目前主要依赖教学观察和学生产出分析，缺乏严格的教学实验设计</w:t>
      </w:r>
      <w:r>
        <w:rPr>
          <w:rFonts w:ascii="宋体" w:eastAsia="宋体" w:hAnsi="宋体"/>
          <w:sz w:val="21"/>
        </w:rPr>
        <w:t>[13]</w:t>
      </w:r>
      <w:r>
        <w:rPr>
          <w:rFonts w:ascii="宋体" w:eastAsia="宋体" w:hAnsi="宋体"/>
          <w:sz w:val="21"/>
        </w:rPr>
        <w:t>（如随机分组对照实验），无法排除</w:t>
      </w:r>
      <w:r>
        <w:rPr>
          <w:rFonts w:ascii="宋体" w:eastAsia="宋体" w:hAnsi="宋体"/>
          <w:sz w:val="21"/>
        </w:rPr>
        <w:t>“</w:t>
      </w:r>
      <w:r>
        <w:rPr>
          <w:rFonts w:ascii="宋体" w:eastAsia="宋体" w:hAnsi="宋体"/>
          <w:sz w:val="21"/>
        </w:rPr>
        <w:t>新型教学法的新鲜感效应</w:t>
      </w:r>
      <w:r>
        <w:rPr>
          <w:rFonts w:ascii="宋体" w:eastAsia="宋体" w:hAnsi="宋体"/>
          <w:sz w:val="21"/>
        </w:rPr>
        <w:t>”</w:t>
      </w:r>
      <w:r>
        <w:rPr>
          <w:rFonts w:ascii="宋体" w:eastAsia="宋体" w:hAnsi="宋体"/>
          <w:sz w:val="21"/>
        </w:rPr>
        <w:t>。第二，叙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创四维教学法在课程中的学时分配</w:t>
      </w:r>
      <w:r>
        <w:rPr>
          <w:rFonts w:ascii="宋体" w:eastAsia="宋体" w:hAnsi="宋体"/>
          <w:sz w:val="21"/>
        </w:rPr>
        <w:t>——</w:t>
      </w:r>
      <w:r>
        <w:rPr>
          <w:rFonts w:ascii="宋体" w:eastAsia="宋体" w:hAnsi="宋体"/>
          <w:sz w:val="21"/>
        </w:rPr>
        <w:t>叙</w:t>
      </w:r>
      <w:r>
        <w:rPr>
          <w:rFonts w:ascii="宋体" w:eastAsia="宋体" w:hAnsi="宋体"/>
          <w:sz w:val="21"/>
        </w:rPr>
        <w:t>1</w:t>
      </w:r>
      <w:r>
        <w:rPr>
          <w:rFonts w:ascii="宋体" w:eastAsia="宋体" w:hAnsi="宋体"/>
          <w:sz w:val="21"/>
        </w:rPr>
        <w:t>周</w:t>
      </w:r>
      <w:r>
        <w:rPr>
          <w:rFonts w:ascii="宋体" w:eastAsia="宋体" w:hAnsi="宋体"/>
          <w:sz w:val="21"/>
        </w:rPr>
        <w:t>·</w:t>
      </w:r>
      <w:r>
        <w:rPr>
          <w:rFonts w:ascii="宋体" w:eastAsia="宋体" w:hAnsi="宋体"/>
          <w:sz w:val="21"/>
        </w:rPr>
        <w:t>框</w:t>
      </w:r>
      <w:r>
        <w:rPr>
          <w:rFonts w:ascii="宋体" w:eastAsia="宋体" w:hAnsi="宋体"/>
          <w:sz w:val="21"/>
        </w:rPr>
        <w:t>1</w:t>
      </w:r>
      <w:r>
        <w:rPr>
          <w:rFonts w:ascii="宋体" w:eastAsia="宋体" w:hAnsi="宋体"/>
          <w:sz w:val="21"/>
        </w:rPr>
        <w:t>周</w:t>
      </w:r>
      <w:r>
        <w:rPr>
          <w:rFonts w:ascii="宋体" w:eastAsia="宋体" w:hAnsi="宋体"/>
          <w:sz w:val="21"/>
        </w:rPr>
        <w:t>·</w:t>
      </w:r>
      <w:r>
        <w:rPr>
          <w:rFonts w:ascii="宋体" w:eastAsia="宋体" w:hAnsi="宋体"/>
          <w:sz w:val="21"/>
        </w:rPr>
        <w:t>境</w:t>
      </w:r>
      <w:r>
        <w:rPr>
          <w:rFonts w:ascii="宋体" w:eastAsia="宋体" w:hAnsi="宋体"/>
          <w:sz w:val="21"/>
        </w:rPr>
        <w:t>5</w:t>
      </w:r>
      <w:r>
        <w:rPr>
          <w:rFonts w:ascii="宋体" w:eastAsia="宋体" w:hAnsi="宋体"/>
          <w:sz w:val="21"/>
        </w:rPr>
        <w:t>周</w:t>
      </w:r>
      <w:r>
        <w:rPr>
          <w:rFonts w:ascii="宋体" w:eastAsia="宋体" w:hAnsi="宋体"/>
          <w:sz w:val="21"/>
        </w:rPr>
        <w:t>·</w:t>
      </w:r>
      <w:r>
        <w:rPr>
          <w:rFonts w:ascii="宋体" w:eastAsia="宋体" w:hAnsi="宋体"/>
          <w:sz w:val="21"/>
        </w:rPr>
        <w:t>创</w:t>
      </w:r>
      <w:r>
        <w:rPr>
          <w:rFonts w:ascii="宋体" w:eastAsia="宋体" w:hAnsi="宋体"/>
          <w:sz w:val="21"/>
        </w:rPr>
        <w:t>1</w:t>
      </w:r>
      <w:r>
        <w:rPr>
          <w:rFonts w:ascii="宋体" w:eastAsia="宋体" w:hAnsi="宋体"/>
          <w:sz w:val="21"/>
        </w:rPr>
        <w:t>周</w:t>
      </w:r>
      <w:r>
        <w:rPr>
          <w:rFonts w:ascii="宋体" w:eastAsia="宋体" w:hAnsi="宋体"/>
          <w:sz w:val="21"/>
        </w:rPr>
        <w:t>——</w:t>
      </w:r>
      <w:r>
        <w:rPr>
          <w:rFonts w:ascii="宋体" w:eastAsia="宋体" w:hAnsi="宋体"/>
          <w:sz w:val="21"/>
        </w:rPr>
        <w:t>是基于固废课程八周教学周期做出的经验性安排，这种分配比例是否最优需要更多的比较研究。第三，纪实网络小说作为叙事素材的教学效果虽然在学生反馈中呈现积极信号，但</w:t>
      </w:r>
      <w:r>
        <w:rPr>
          <w:rFonts w:ascii="宋体" w:eastAsia="宋体" w:hAnsi="宋体"/>
          <w:sz w:val="21"/>
        </w:rPr>
        <w:t>“</w:t>
      </w:r>
      <w:r>
        <w:rPr>
          <w:rFonts w:ascii="宋体" w:eastAsia="宋体" w:hAnsi="宋体"/>
          <w:sz w:val="21"/>
        </w:rPr>
        <w:t>小说打动学生</w:t>
      </w:r>
      <w:r>
        <w:rPr>
          <w:rFonts w:ascii="宋体" w:eastAsia="宋体" w:hAnsi="宋体"/>
          <w:sz w:val="21"/>
        </w:rPr>
        <w:t>”</w:t>
      </w:r>
      <w:r>
        <w:rPr>
          <w:rFonts w:ascii="宋体" w:eastAsia="宋体" w:hAnsi="宋体"/>
          <w:sz w:val="21"/>
        </w:rPr>
        <w:t>与</w:t>
      </w:r>
      <w:r>
        <w:rPr>
          <w:rFonts w:ascii="宋体" w:eastAsia="宋体" w:hAnsi="宋体"/>
          <w:sz w:val="21"/>
        </w:rPr>
        <w:t>“</w:t>
      </w:r>
      <w:r>
        <w:rPr>
          <w:rFonts w:ascii="宋体" w:eastAsia="宋体" w:hAnsi="宋体"/>
          <w:sz w:val="21"/>
        </w:rPr>
        <w:t>学生因此学得更好</w:t>
      </w:r>
      <w:r>
        <w:rPr>
          <w:rFonts w:ascii="宋体" w:eastAsia="宋体" w:hAnsi="宋体"/>
          <w:sz w:val="21"/>
        </w:rPr>
        <w:t>”</w:t>
      </w:r>
      <w:r>
        <w:rPr>
          <w:rFonts w:ascii="宋体" w:eastAsia="宋体" w:hAnsi="宋体"/>
          <w:sz w:val="21"/>
        </w:rPr>
        <w:t>之间是否存在因果关系仍需更系统的实证检验。第四，学习子门户的使用数据</w:t>
      </w:r>
      <w:r>
        <w:rPr>
          <w:rFonts w:ascii="宋体" w:eastAsia="宋体" w:hAnsi="宋体"/>
          <w:sz w:val="21"/>
        </w:rPr>
        <w:t>[14]</w:t>
      </w:r>
      <w:r>
        <w:rPr>
          <w:rFonts w:ascii="宋体" w:eastAsia="宋体" w:hAnsi="宋体"/>
          <w:sz w:val="21"/>
        </w:rPr>
        <w:t>目前反映的是初期使用情况，更长期的使用模式和留存率有待持续追踪。</w:t>
      </w:r>
    </w:p>
    <w:p w14:paraId="49A65901" w14:textId="77777777" w:rsidR="0002408D" w:rsidRDefault="00D1072B">
      <w:pPr>
        <w:spacing w:after="120" w:line="360" w:lineRule="auto"/>
      </w:pPr>
      <w:r>
        <w:rPr>
          <w:rFonts w:ascii="黑体" w:eastAsia="黑体" w:hAnsi="黑体"/>
          <w:b/>
        </w:rPr>
        <w:t xml:space="preserve">4.3 </w:t>
      </w:r>
      <w:r>
        <w:rPr>
          <w:rFonts w:ascii="黑体" w:eastAsia="黑体" w:hAnsi="黑体"/>
          <w:b/>
        </w:rPr>
        <w:t>教学效果的田野证据</w:t>
      </w:r>
    </w:p>
    <w:p w14:paraId="0DB16983" w14:textId="77777777" w:rsidR="0002408D" w:rsidRDefault="00D1072B">
      <w:pPr>
        <w:spacing w:after="80" w:line="360" w:lineRule="auto"/>
        <w:ind w:firstLine="420"/>
      </w:pPr>
      <w:r>
        <w:rPr>
          <w:rFonts w:ascii="宋体" w:eastAsia="宋体" w:hAnsi="宋体"/>
          <w:sz w:val="21"/>
        </w:rPr>
        <w:t>尽管缺乏严格对照实验，八周教学过程中积累的过程性数据给出了定性支撑。以下呈现三组关键证据。</w:t>
      </w:r>
    </w:p>
    <w:p w14:paraId="6A297A83" w14:textId="77777777" w:rsidR="0002408D" w:rsidRDefault="00D1072B">
      <w:pPr>
        <w:spacing w:after="80" w:line="360" w:lineRule="auto"/>
        <w:ind w:firstLine="420"/>
      </w:pPr>
      <w:r>
        <w:rPr>
          <w:rFonts w:ascii="宋体" w:eastAsia="宋体" w:hAnsi="宋体"/>
          <w:sz w:val="21"/>
        </w:rPr>
        <w:t>其一，课堂讨论中的认知转变。第</w:t>
      </w:r>
      <w:r>
        <w:rPr>
          <w:rFonts w:ascii="宋体" w:eastAsia="宋体" w:hAnsi="宋体"/>
          <w:sz w:val="21"/>
        </w:rPr>
        <w:t>5</w:t>
      </w:r>
      <w:r>
        <w:rPr>
          <w:rFonts w:ascii="宋体" w:eastAsia="宋体" w:hAnsi="宋体"/>
          <w:sz w:val="21"/>
        </w:rPr>
        <w:t>周行为错配教学引入杨柳坝垃圾分类案例时，教师要求学生凭直觉判断</w:t>
      </w:r>
      <w:r>
        <w:rPr>
          <w:rFonts w:ascii="宋体" w:eastAsia="宋体" w:hAnsi="宋体"/>
          <w:sz w:val="21"/>
        </w:rPr>
        <w:t>“</w:t>
      </w:r>
      <w:r>
        <w:rPr>
          <w:rFonts w:ascii="宋体" w:eastAsia="宋体" w:hAnsi="宋体"/>
          <w:sz w:val="21"/>
        </w:rPr>
        <w:t>分类推行困难的原因</w:t>
      </w:r>
      <w:r>
        <w:rPr>
          <w:rFonts w:ascii="宋体" w:eastAsia="宋体" w:hAnsi="宋体"/>
          <w:sz w:val="21"/>
        </w:rPr>
        <w:t>”</w:t>
      </w:r>
      <w:r>
        <w:rPr>
          <w:rFonts w:ascii="宋体" w:eastAsia="宋体" w:hAnsi="宋体"/>
          <w:sz w:val="21"/>
        </w:rPr>
        <w:t>。当场统计（约</w:t>
      </w:r>
      <w:r>
        <w:rPr>
          <w:rFonts w:ascii="宋体" w:eastAsia="宋体" w:hAnsi="宋体"/>
          <w:sz w:val="21"/>
        </w:rPr>
        <w:t>30</w:t>
      </w:r>
      <w:r>
        <w:rPr>
          <w:rFonts w:ascii="宋体" w:eastAsia="宋体" w:hAnsi="宋体"/>
          <w:sz w:val="21"/>
        </w:rPr>
        <w:t>人）显示</w:t>
      </w:r>
      <w:r>
        <w:rPr>
          <w:rFonts w:ascii="宋体" w:eastAsia="宋体" w:hAnsi="宋体"/>
          <w:sz w:val="21"/>
        </w:rPr>
        <w:t>“</w:t>
      </w:r>
      <w:r>
        <w:rPr>
          <w:rFonts w:ascii="宋体" w:eastAsia="宋体" w:hAnsi="宋体"/>
          <w:sz w:val="21"/>
        </w:rPr>
        <w:t>村民素质低</w:t>
      </w:r>
      <w:r>
        <w:rPr>
          <w:rFonts w:ascii="宋体" w:eastAsia="宋体" w:hAnsi="宋体"/>
          <w:sz w:val="21"/>
        </w:rPr>
        <w:t>”</w:t>
      </w:r>
      <w:r>
        <w:rPr>
          <w:rFonts w:ascii="宋体" w:eastAsia="宋体" w:hAnsi="宋体"/>
          <w:sz w:val="21"/>
        </w:rPr>
        <w:t>居首（</w:t>
      </w:r>
      <w:r>
        <w:rPr>
          <w:rFonts w:ascii="宋体" w:eastAsia="宋体" w:hAnsi="宋体"/>
          <w:sz w:val="21"/>
        </w:rPr>
        <w:t>11</w:t>
      </w:r>
      <w:r>
        <w:rPr>
          <w:rFonts w:ascii="宋体" w:eastAsia="宋体" w:hAnsi="宋体"/>
          <w:sz w:val="21"/>
        </w:rPr>
        <w:t>人），占比逾三成。教师未作评判，引入行为错配四因框架（认知阻隔</w:t>
      </w:r>
      <w:r>
        <w:rPr>
          <w:rFonts w:ascii="宋体" w:eastAsia="宋体" w:hAnsi="宋体"/>
          <w:sz w:val="21"/>
        </w:rPr>
        <w:t>/</w:t>
      </w:r>
      <w:r>
        <w:rPr>
          <w:rFonts w:ascii="宋体" w:eastAsia="宋体" w:hAnsi="宋体"/>
          <w:sz w:val="21"/>
        </w:rPr>
        <w:t>便利性陷阱</w:t>
      </w:r>
      <w:r>
        <w:rPr>
          <w:rFonts w:ascii="宋体" w:eastAsia="宋体" w:hAnsi="宋体"/>
          <w:sz w:val="21"/>
        </w:rPr>
        <w:t>/</w:t>
      </w:r>
      <w:r>
        <w:rPr>
          <w:rFonts w:ascii="宋体" w:eastAsia="宋体" w:hAnsi="宋体"/>
          <w:sz w:val="21"/>
        </w:rPr>
        <w:t>社会规范缺位</w:t>
      </w:r>
      <w:r>
        <w:rPr>
          <w:rFonts w:ascii="宋体" w:eastAsia="宋体" w:hAnsi="宋体"/>
          <w:sz w:val="21"/>
        </w:rPr>
        <w:t>/</w:t>
      </w:r>
      <w:r>
        <w:rPr>
          <w:rFonts w:ascii="宋体" w:eastAsia="宋体" w:hAnsi="宋体"/>
          <w:sz w:val="21"/>
        </w:rPr>
        <w:t>反馈延迟）后，学生重新分析同一案例。第</w:t>
      </w:r>
      <w:r>
        <w:rPr>
          <w:rFonts w:ascii="宋体" w:eastAsia="宋体" w:hAnsi="宋体"/>
          <w:sz w:val="21"/>
        </w:rPr>
        <w:t>8</w:t>
      </w:r>
      <w:r>
        <w:rPr>
          <w:rFonts w:ascii="宋体" w:eastAsia="宋体" w:hAnsi="宋体"/>
          <w:sz w:val="21"/>
        </w:rPr>
        <w:t>周综合讨论中，类似情境再次出现时，</w:t>
      </w:r>
      <w:r>
        <w:rPr>
          <w:rFonts w:ascii="宋体" w:eastAsia="宋体" w:hAnsi="宋体"/>
          <w:sz w:val="21"/>
        </w:rPr>
        <w:t>“</w:t>
      </w:r>
      <w:r>
        <w:rPr>
          <w:rFonts w:ascii="宋体" w:eastAsia="宋体" w:hAnsi="宋体"/>
          <w:sz w:val="21"/>
        </w:rPr>
        <w:t>素质低</w:t>
      </w:r>
      <w:r>
        <w:rPr>
          <w:rFonts w:ascii="宋体" w:eastAsia="宋体" w:hAnsi="宋体"/>
          <w:sz w:val="21"/>
        </w:rPr>
        <w:t>”</w:t>
      </w:r>
      <w:r>
        <w:rPr>
          <w:rFonts w:ascii="宋体" w:eastAsia="宋体" w:hAnsi="宋体"/>
          <w:sz w:val="21"/>
        </w:rPr>
        <w:t>归因自</w:t>
      </w:r>
      <w:r>
        <w:rPr>
          <w:rFonts w:ascii="宋体" w:eastAsia="宋体" w:hAnsi="宋体"/>
          <w:sz w:val="21"/>
        </w:rPr>
        <w:t>11</w:t>
      </w:r>
      <w:r>
        <w:rPr>
          <w:rFonts w:ascii="宋体" w:eastAsia="宋体" w:hAnsi="宋体"/>
          <w:sz w:val="21"/>
        </w:rPr>
        <w:t>人降至</w:t>
      </w:r>
      <w:r>
        <w:rPr>
          <w:rFonts w:ascii="宋体" w:eastAsia="宋体" w:hAnsi="宋体"/>
          <w:sz w:val="21"/>
        </w:rPr>
        <w:t>2</w:t>
      </w:r>
      <w:r>
        <w:rPr>
          <w:rFonts w:ascii="宋体" w:eastAsia="宋体" w:hAnsi="宋体"/>
          <w:sz w:val="21"/>
        </w:rPr>
        <w:t>人</w:t>
      </w:r>
      <w:r>
        <w:rPr>
          <w:rFonts w:ascii="宋体" w:eastAsia="宋体" w:hAnsi="宋体"/>
          <w:sz w:val="21"/>
        </w:rPr>
        <w:t>——</w:t>
      </w:r>
      <w:r>
        <w:rPr>
          <w:rFonts w:ascii="宋体" w:eastAsia="宋体" w:hAnsi="宋体"/>
          <w:sz w:val="21"/>
        </w:rPr>
        <w:t>学生开始用</w:t>
      </w:r>
      <w:r>
        <w:rPr>
          <w:rFonts w:ascii="宋体" w:eastAsia="宋体" w:hAnsi="宋体"/>
          <w:sz w:val="21"/>
        </w:rPr>
        <w:t>“</w:t>
      </w:r>
      <w:r>
        <w:rPr>
          <w:rFonts w:ascii="宋体" w:eastAsia="宋体" w:hAnsi="宋体"/>
          <w:sz w:val="21"/>
        </w:rPr>
        <w:t>便利性陷阱</w:t>
      </w:r>
      <w:r>
        <w:rPr>
          <w:rFonts w:ascii="宋体" w:eastAsia="宋体" w:hAnsi="宋体"/>
          <w:sz w:val="21"/>
        </w:rPr>
        <w:t>”</w:t>
      </w:r>
      <w:r>
        <w:rPr>
          <w:rFonts w:ascii="宋体" w:eastAsia="宋体" w:hAnsi="宋体"/>
          <w:sz w:val="21"/>
        </w:rPr>
        <w:t>（</w:t>
      </w:r>
      <w:r>
        <w:rPr>
          <w:rFonts w:ascii="宋体" w:eastAsia="宋体" w:hAnsi="宋体"/>
          <w:sz w:val="21"/>
        </w:rPr>
        <w:t>7</w:t>
      </w:r>
      <w:r>
        <w:rPr>
          <w:rFonts w:ascii="宋体" w:eastAsia="宋体" w:hAnsi="宋体"/>
          <w:sz w:val="21"/>
        </w:rPr>
        <w:t>人）、</w:t>
      </w:r>
      <w:r>
        <w:rPr>
          <w:rFonts w:ascii="宋体" w:eastAsia="宋体" w:hAnsi="宋体"/>
          <w:sz w:val="21"/>
        </w:rPr>
        <w:t>“</w:t>
      </w:r>
      <w:r>
        <w:rPr>
          <w:rFonts w:ascii="宋体" w:eastAsia="宋体" w:hAnsi="宋体"/>
          <w:sz w:val="21"/>
        </w:rPr>
        <w:t>反馈延迟</w:t>
      </w:r>
      <w:r>
        <w:rPr>
          <w:rFonts w:ascii="宋体" w:eastAsia="宋体" w:hAnsi="宋体"/>
          <w:sz w:val="21"/>
        </w:rPr>
        <w:t>”</w:t>
      </w:r>
      <w:r>
        <w:rPr>
          <w:rFonts w:ascii="宋体" w:eastAsia="宋体" w:hAnsi="宋体"/>
          <w:sz w:val="21"/>
        </w:rPr>
        <w:t>（</w:t>
      </w:r>
      <w:r>
        <w:rPr>
          <w:rFonts w:ascii="宋体" w:eastAsia="宋体" w:hAnsi="宋体"/>
          <w:sz w:val="21"/>
        </w:rPr>
        <w:t>6</w:t>
      </w:r>
      <w:r>
        <w:rPr>
          <w:rFonts w:ascii="宋体" w:eastAsia="宋体" w:hAnsi="宋体"/>
          <w:sz w:val="21"/>
        </w:rPr>
        <w:t>人）等框架术语替代直觉判断。这一变化非来自道德说教，而来自分析工具的赋予。</w:t>
      </w:r>
    </w:p>
    <w:p w14:paraId="544DEF12" w14:textId="77777777" w:rsidR="0002408D" w:rsidRDefault="00D1072B">
      <w:pPr>
        <w:spacing w:after="80" w:line="360" w:lineRule="auto"/>
        <w:ind w:firstLine="420"/>
      </w:pPr>
      <w:r>
        <w:rPr>
          <w:rFonts w:ascii="宋体" w:eastAsia="宋体" w:hAnsi="宋体"/>
          <w:sz w:val="21"/>
        </w:rPr>
        <w:t>其二，框架使用能力的纵向增长。以五维统一诊断矩阵为测量工具，第</w:t>
      </w:r>
      <w:r>
        <w:rPr>
          <w:rFonts w:ascii="宋体" w:eastAsia="宋体" w:hAnsi="宋体"/>
          <w:sz w:val="21"/>
        </w:rPr>
        <w:t>1</w:t>
      </w:r>
      <w:r>
        <w:rPr>
          <w:rFonts w:ascii="宋体" w:eastAsia="宋体" w:hAnsi="宋体"/>
          <w:sz w:val="21"/>
        </w:rPr>
        <w:t>周基线测定中约</w:t>
      </w:r>
      <w:r>
        <w:rPr>
          <w:rFonts w:ascii="宋体" w:eastAsia="宋体" w:hAnsi="宋体"/>
          <w:sz w:val="21"/>
        </w:rPr>
        <w:t>15</w:t>
      </w:r>
      <w:r>
        <w:rPr>
          <w:rFonts w:ascii="宋体" w:eastAsia="宋体" w:hAnsi="宋体"/>
          <w:sz w:val="21"/>
        </w:rPr>
        <w:t>人能准确使用框架子维度术语（如</w:t>
      </w:r>
      <w:r>
        <w:rPr>
          <w:rFonts w:ascii="宋体" w:eastAsia="宋体" w:hAnsi="宋体"/>
          <w:sz w:val="21"/>
        </w:rPr>
        <w:t>“</w:t>
      </w:r>
      <w:r>
        <w:rPr>
          <w:rFonts w:ascii="宋体" w:eastAsia="宋体" w:hAnsi="宋体"/>
          <w:sz w:val="21"/>
        </w:rPr>
        <w:t>选址谬误</w:t>
      </w:r>
      <w:r>
        <w:rPr>
          <w:rFonts w:ascii="宋体" w:eastAsia="宋体" w:hAnsi="宋体"/>
          <w:sz w:val="21"/>
        </w:rPr>
        <w:t>”“</w:t>
      </w:r>
      <w:r>
        <w:rPr>
          <w:rFonts w:ascii="宋体" w:eastAsia="宋体" w:hAnsi="宋体"/>
          <w:sz w:val="21"/>
        </w:rPr>
        <w:t>规划滞后</w:t>
      </w:r>
      <w:r>
        <w:rPr>
          <w:rFonts w:ascii="宋体" w:eastAsia="宋体" w:hAnsi="宋体"/>
          <w:sz w:val="21"/>
        </w:rPr>
        <w:t>”</w:t>
      </w:r>
      <w:r>
        <w:rPr>
          <w:rFonts w:ascii="宋体" w:eastAsia="宋体" w:hAnsi="宋体"/>
          <w:sz w:val="21"/>
        </w:rPr>
        <w:t>），第</w:t>
      </w:r>
      <w:r>
        <w:rPr>
          <w:rFonts w:ascii="宋体" w:eastAsia="宋体" w:hAnsi="宋体"/>
          <w:sz w:val="21"/>
        </w:rPr>
        <w:t>4</w:t>
      </w:r>
      <w:r>
        <w:rPr>
          <w:rFonts w:ascii="宋体" w:eastAsia="宋体" w:hAnsi="宋体"/>
          <w:sz w:val="21"/>
        </w:rPr>
        <w:t>周中段测评中约</w:t>
      </w:r>
      <w:r>
        <w:rPr>
          <w:rFonts w:ascii="宋体" w:eastAsia="宋体" w:hAnsi="宋体"/>
          <w:sz w:val="21"/>
        </w:rPr>
        <w:t>25</w:t>
      </w:r>
      <w:r>
        <w:rPr>
          <w:rFonts w:ascii="宋体" w:eastAsia="宋体" w:hAnsi="宋体"/>
          <w:sz w:val="21"/>
        </w:rPr>
        <w:t>人使用至少两个框架维度，第</w:t>
      </w:r>
      <w:r>
        <w:rPr>
          <w:rFonts w:ascii="宋体" w:eastAsia="宋体" w:hAnsi="宋体"/>
          <w:sz w:val="21"/>
        </w:rPr>
        <w:t>8</w:t>
      </w:r>
      <w:r>
        <w:rPr>
          <w:rFonts w:ascii="宋体" w:eastAsia="宋体" w:hAnsi="宋体"/>
          <w:sz w:val="21"/>
        </w:rPr>
        <w:t>周终期测评中约</w:t>
      </w:r>
      <w:r>
        <w:rPr>
          <w:rFonts w:ascii="宋体" w:eastAsia="宋体" w:hAnsi="宋体"/>
          <w:sz w:val="21"/>
        </w:rPr>
        <w:t>12</w:t>
      </w:r>
      <w:r>
        <w:rPr>
          <w:rFonts w:ascii="宋体" w:eastAsia="宋体" w:hAnsi="宋体"/>
          <w:sz w:val="21"/>
        </w:rPr>
        <w:t>人自发使用三个以上维度做跨维度交互分析。框架串联意识在八周内初步形成。</w:t>
      </w:r>
    </w:p>
    <w:p w14:paraId="4CD96C91" w14:textId="77777777" w:rsidR="0002408D" w:rsidRDefault="00D1072B">
      <w:pPr>
        <w:spacing w:after="80" w:line="360" w:lineRule="auto"/>
        <w:ind w:firstLine="420"/>
      </w:pPr>
      <w:r>
        <w:rPr>
          <w:rFonts w:ascii="宋体" w:eastAsia="宋体" w:hAnsi="宋体"/>
          <w:sz w:val="21"/>
        </w:rPr>
        <w:t>其三，三轨产出的分布与质量。三届课程累计三轨产出中，</w:t>
      </w:r>
      <w:r>
        <w:rPr>
          <w:rFonts w:ascii="宋体" w:eastAsia="宋体" w:hAnsi="宋体"/>
          <w:sz w:val="21"/>
        </w:rPr>
        <w:t>A</w:t>
      </w:r>
      <w:r>
        <w:rPr>
          <w:rFonts w:ascii="宋体" w:eastAsia="宋体" w:hAnsi="宋体"/>
          <w:sz w:val="21"/>
        </w:rPr>
        <w:t>轨（课程论文）约占四成，</w:t>
      </w:r>
      <w:r>
        <w:rPr>
          <w:rFonts w:ascii="宋体" w:eastAsia="宋体" w:hAnsi="宋体"/>
          <w:sz w:val="21"/>
        </w:rPr>
        <w:t>B</w:t>
      </w:r>
      <w:r>
        <w:rPr>
          <w:rFonts w:ascii="宋体" w:eastAsia="宋体" w:hAnsi="宋体"/>
          <w:sz w:val="21"/>
        </w:rPr>
        <w:t>轨（课程设计）约占三成半，</w:t>
      </w:r>
      <w:r>
        <w:rPr>
          <w:rFonts w:ascii="宋体" w:eastAsia="宋体" w:hAnsi="宋体"/>
          <w:sz w:val="21"/>
        </w:rPr>
        <w:t>C</w:t>
      </w:r>
      <w:r>
        <w:rPr>
          <w:rFonts w:ascii="宋体" w:eastAsia="宋体" w:hAnsi="宋体"/>
          <w:sz w:val="21"/>
        </w:rPr>
        <w:t>轨（教改论文）约占两成半。值得关注的是，约两成学生在结课时能清晰表述自身能力边界，自陈</w:t>
      </w:r>
      <w:r>
        <w:rPr>
          <w:rFonts w:ascii="宋体" w:eastAsia="宋体" w:hAnsi="宋体"/>
          <w:sz w:val="21"/>
        </w:rPr>
        <w:t>“</w:t>
      </w:r>
      <w:r>
        <w:rPr>
          <w:rFonts w:ascii="宋体" w:eastAsia="宋体" w:hAnsi="宋体"/>
          <w:sz w:val="21"/>
        </w:rPr>
        <w:t>我原来以为固废问题就是技术问题，现在知道它同时是空间问题、制度问题、人的问题</w:t>
      </w:r>
      <w:r>
        <w:rPr>
          <w:rFonts w:ascii="宋体" w:eastAsia="宋体" w:hAnsi="宋体"/>
          <w:sz w:val="21"/>
        </w:rPr>
        <w:t>”——</w:t>
      </w:r>
      <w:r>
        <w:rPr>
          <w:rFonts w:ascii="宋体" w:eastAsia="宋体" w:hAnsi="宋体"/>
          <w:sz w:val="21"/>
        </w:rPr>
        <w:t>这指向了元认知能力的萌芽，尽管多数学生仍止于</w:t>
      </w:r>
      <w:r>
        <w:rPr>
          <w:rFonts w:ascii="宋体" w:eastAsia="宋体" w:hAnsi="宋体"/>
          <w:sz w:val="21"/>
        </w:rPr>
        <w:t>“</w:t>
      </w:r>
      <w:r>
        <w:rPr>
          <w:rFonts w:ascii="宋体" w:eastAsia="宋体" w:hAnsi="宋体"/>
          <w:sz w:val="21"/>
        </w:rPr>
        <w:t>课程总体不错</w:t>
      </w:r>
      <w:r>
        <w:rPr>
          <w:rFonts w:ascii="宋体" w:eastAsia="宋体" w:hAnsi="宋体"/>
          <w:sz w:val="21"/>
        </w:rPr>
        <w:t>”</w:t>
      </w:r>
      <w:r>
        <w:rPr>
          <w:rFonts w:ascii="宋体" w:eastAsia="宋体" w:hAnsi="宋体"/>
          <w:sz w:val="21"/>
        </w:rPr>
        <w:t>的评价层面。</w:t>
      </w:r>
    </w:p>
    <w:p w14:paraId="4C26C726" w14:textId="77777777" w:rsidR="0002408D" w:rsidRDefault="00D1072B">
      <w:pPr>
        <w:spacing w:after="80" w:line="360" w:lineRule="auto"/>
        <w:ind w:firstLine="420"/>
      </w:pPr>
      <w:r>
        <w:rPr>
          <w:rFonts w:ascii="宋体" w:eastAsia="宋体" w:hAnsi="宋体"/>
          <w:sz w:val="21"/>
        </w:rPr>
        <w:lastRenderedPageBreak/>
        <w:t>三组证据的共性在于：它们不是</w:t>
      </w:r>
      <w:r>
        <w:rPr>
          <w:rFonts w:ascii="宋体" w:eastAsia="宋体" w:hAnsi="宋体"/>
          <w:sz w:val="21"/>
        </w:rPr>
        <w:t>“</w:t>
      </w:r>
      <w:r>
        <w:rPr>
          <w:rFonts w:ascii="宋体" w:eastAsia="宋体" w:hAnsi="宋体"/>
          <w:sz w:val="21"/>
        </w:rPr>
        <w:t>证明</w:t>
      </w:r>
      <w:r>
        <w:rPr>
          <w:rFonts w:ascii="宋体" w:eastAsia="宋体" w:hAnsi="宋体"/>
          <w:sz w:val="21"/>
        </w:rPr>
        <w:t>”</w:t>
      </w:r>
      <w:r>
        <w:rPr>
          <w:rFonts w:ascii="宋体" w:eastAsia="宋体" w:hAnsi="宋体"/>
          <w:sz w:val="21"/>
        </w:rPr>
        <w:t>四维教学法优于其他方法，而是</w:t>
      </w:r>
      <w:r>
        <w:rPr>
          <w:rFonts w:ascii="宋体" w:eastAsia="宋体" w:hAnsi="宋体"/>
          <w:sz w:val="21"/>
        </w:rPr>
        <w:t>“</w:t>
      </w:r>
      <w:r>
        <w:rPr>
          <w:rFonts w:ascii="宋体" w:eastAsia="宋体" w:hAnsi="宋体"/>
          <w:sz w:val="21"/>
        </w:rPr>
        <w:t>表征</w:t>
      </w:r>
      <w:r>
        <w:rPr>
          <w:rFonts w:ascii="宋体" w:eastAsia="宋体" w:hAnsi="宋体"/>
          <w:sz w:val="21"/>
        </w:rPr>
        <w:t>”</w:t>
      </w:r>
      <w:r>
        <w:rPr>
          <w:rFonts w:ascii="宋体" w:eastAsia="宋体" w:hAnsi="宋体"/>
          <w:sz w:val="21"/>
        </w:rPr>
        <w:t>该教学法在真实课堂中引发的认知变化轨迹。课程规模不过数十人、授课轮次不过三届、无平行对照</w:t>
      </w:r>
      <w:r>
        <w:rPr>
          <w:rFonts w:ascii="宋体" w:eastAsia="宋体" w:hAnsi="宋体"/>
          <w:sz w:val="21"/>
        </w:rPr>
        <w:t>——</w:t>
      </w:r>
      <w:r>
        <w:rPr>
          <w:rFonts w:ascii="宋体" w:eastAsia="宋体" w:hAnsi="宋体"/>
          <w:sz w:val="21"/>
        </w:rPr>
        <w:t>这些是结构性局限。然田野笔记的价值不在于因果推断，在诚实记录</w:t>
      </w:r>
      <w:r>
        <w:rPr>
          <w:rFonts w:ascii="宋体" w:eastAsia="宋体" w:hAnsi="宋体"/>
          <w:sz w:val="21"/>
        </w:rPr>
        <w:t>[16,17]</w:t>
      </w:r>
      <w:r>
        <w:rPr>
          <w:rFonts w:ascii="宋体" w:eastAsia="宋体" w:hAnsi="宋体"/>
          <w:sz w:val="21"/>
        </w:rPr>
        <w:t>。</w:t>
      </w:r>
    </w:p>
    <w:p w14:paraId="06B2D9CB" w14:textId="77777777" w:rsidR="0002408D" w:rsidRDefault="00D1072B">
      <w:pPr>
        <w:spacing w:before="200" w:after="40"/>
        <w:jc w:val="center"/>
      </w:pPr>
      <w:r>
        <w:rPr>
          <w:rFonts w:ascii="宋体" w:eastAsia="宋体" w:hAnsi="宋体"/>
          <w:b/>
          <w:sz w:val="18"/>
        </w:rPr>
        <w:t>表</w:t>
      </w:r>
      <w:r>
        <w:rPr>
          <w:rFonts w:ascii="宋体" w:eastAsia="宋体" w:hAnsi="宋体"/>
          <w:b/>
          <w:sz w:val="18"/>
        </w:rPr>
        <w:t xml:space="preserve">2 </w:t>
      </w:r>
      <w:r>
        <w:rPr>
          <w:rFonts w:ascii="宋体" w:eastAsia="宋体" w:hAnsi="宋体"/>
          <w:b/>
          <w:sz w:val="18"/>
        </w:rPr>
        <w:t>三轨产出分布统计</w:t>
      </w:r>
      <w:r>
        <w:rPr>
          <w:rFonts w:ascii="宋体" w:eastAsia="宋体" w:hAnsi="宋体"/>
          <w:b/>
          <w:sz w:val="18"/>
        </w:rPr>
        <w:t xml:space="preserve"> / Table 2 Three-track Output Distribution</w:t>
      </w:r>
    </w:p>
    <w:tbl>
      <w:tblPr>
        <w:tblW w:w="5000" w:type="pct"/>
        <w:tblLook w:val="04A0" w:firstRow="1" w:lastRow="0" w:firstColumn="1" w:lastColumn="0" w:noHBand="0" w:noVBand="1"/>
      </w:tblPr>
      <w:tblGrid>
        <w:gridCol w:w="1187"/>
        <w:gridCol w:w="1186"/>
        <w:gridCol w:w="1276"/>
        <w:gridCol w:w="1186"/>
      </w:tblGrid>
      <w:tr w:rsidR="0002408D" w14:paraId="107AD1D5" w14:textId="77777777">
        <w:tc>
          <w:tcPr>
            <w:tcW w:w="2409" w:type="dxa"/>
            <w:tcBorders>
              <w:top w:val="single" w:sz="12" w:space="0" w:color="000000"/>
              <w:left w:val="nil"/>
              <w:bottom w:val="single" w:sz="6" w:space="0" w:color="000000"/>
              <w:right w:val="nil"/>
            </w:tcBorders>
          </w:tcPr>
          <w:p w14:paraId="165A042F" w14:textId="77777777" w:rsidR="0002408D" w:rsidRDefault="00D1072B">
            <w:pPr>
              <w:spacing w:before="20" w:after="20" w:line="240" w:lineRule="auto"/>
              <w:jc w:val="center"/>
            </w:pPr>
            <w:r>
              <w:rPr>
                <w:rFonts w:ascii="宋体" w:eastAsia="宋体" w:hAnsi="宋体"/>
                <w:b/>
                <w:sz w:val="15"/>
              </w:rPr>
              <w:t>轨道</w:t>
            </w:r>
          </w:p>
        </w:tc>
        <w:tc>
          <w:tcPr>
            <w:tcW w:w="2409" w:type="dxa"/>
            <w:tcBorders>
              <w:top w:val="single" w:sz="12" w:space="0" w:color="000000"/>
              <w:left w:val="nil"/>
              <w:bottom w:val="single" w:sz="6" w:space="0" w:color="000000"/>
              <w:right w:val="nil"/>
            </w:tcBorders>
          </w:tcPr>
          <w:p w14:paraId="165F44D6" w14:textId="77777777" w:rsidR="0002408D" w:rsidRDefault="00D1072B">
            <w:pPr>
              <w:spacing w:before="20" w:after="20" w:line="240" w:lineRule="auto"/>
              <w:jc w:val="center"/>
            </w:pPr>
            <w:r>
              <w:rPr>
                <w:rFonts w:ascii="宋体" w:eastAsia="宋体" w:hAnsi="宋体"/>
                <w:b/>
                <w:sz w:val="15"/>
              </w:rPr>
              <w:t>产出类型</w:t>
            </w:r>
          </w:p>
        </w:tc>
        <w:tc>
          <w:tcPr>
            <w:tcW w:w="2409" w:type="dxa"/>
            <w:tcBorders>
              <w:top w:val="single" w:sz="12" w:space="0" w:color="000000"/>
              <w:left w:val="nil"/>
              <w:bottom w:val="single" w:sz="6" w:space="0" w:color="000000"/>
              <w:right w:val="nil"/>
            </w:tcBorders>
          </w:tcPr>
          <w:p w14:paraId="5FE07D56" w14:textId="77777777" w:rsidR="0002408D" w:rsidRDefault="00D1072B">
            <w:pPr>
              <w:spacing w:before="20" w:after="20" w:line="240" w:lineRule="auto"/>
              <w:jc w:val="center"/>
            </w:pPr>
            <w:r>
              <w:rPr>
                <w:rFonts w:ascii="宋体" w:eastAsia="宋体" w:hAnsi="宋体"/>
                <w:b/>
                <w:sz w:val="15"/>
              </w:rPr>
              <w:t>占比</w:t>
            </w:r>
          </w:p>
        </w:tc>
        <w:tc>
          <w:tcPr>
            <w:tcW w:w="2409" w:type="dxa"/>
            <w:tcBorders>
              <w:top w:val="single" w:sz="12" w:space="0" w:color="000000"/>
              <w:left w:val="nil"/>
              <w:bottom w:val="single" w:sz="6" w:space="0" w:color="000000"/>
              <w:right w:val="nil"/>
            </w:tcBorders>
          </w:tcPr>
          <w:p w14:paraId="423543E7" w14:textId="77777777" w:rsidR="0002408D" w:rsidRDefault="00D1072B">
            <w:pPr>
              <w:spacing w:before="20" w:after="20" w:line="240" w:lineRule="auto"/>
              <w:jc w:val="center"/>
            </w:pPr>
            <w:r>
              <w:rPr>
                <w:rFonts w:ascii="宋体" w:eastAsia="宋体" w:hAnsi="宋体"/>
                <w:b/>
                <w:sz w:val="15"/>
              </w:rPr>
              <w:t>典型产出</w:t>
            </w:r>
          </w:p>
        </w:tc>
      </w:tr>
      <w:tr w:rsidR="0002408D" w14:paraId="31208DC6" w14:textId="77777777">
        <w:tc>
          <w:tcPr>
            <w:tcW w:w="2409" w:type="dxa"/>
            <w:tcBorders>
              <w:top w:val="nil"/>
              <w:left w:val="nil"/>
              <w:bottom w:val="nil"/>
              <w:right w:val="nil"/>
            </w:tcBorders>
          </w:tcPr>
          <w:p w14:paraId="52D094D8" w14:textId="77777777" w:rsidR="0002408D" w:rsidRDefault="00D1072B">
            <w:pPr>
              <w:spacing w:before="20" w:after="20" w:line="240" w:lineRule="auto"/>
            </w:pPr>
            <w:r>
              <w:rPr>
                <w:rFonts w:ascii="宋体" w:eastAsia="宋体" w:hAnsi="宋体"/>
                <w:sz w:val="15"/>
              </w:rPr>
              <w:t>A</w:t>
            </w:r>
          </w:p>
        </w:tc>
        <w:tc>
          <w:tcPr>
            <w:tcW w:w="2409" w:type="dxa"/>
            <w:tcBorders>
              <w:top w:val="nil"/>
              <w:left w:val="nil"/>
              <w:bottom w:val="nil"/>
              <w:right w:val="nil"/>
            </w:tcBorders>
          </w:tcPr>
          <w:p w14:paraId="26EB12B7" w14:textId="77777777" w:rsidR="0002408D" w:rsidRDefault="00D1072B">
            <w:pPr>
              <w:spacing w:before="20" w:after="20" w:line="240" w:lineRule="auto"/>
            </w:pPr>
            <w:r>
              <w:rPr>
                <w:rFonts w:ascii="宋体" w:eastAsia="宋体" w:hAnsi="宋体"/>
                <w:sz w:val="15"/>
              </w:rPr>
              <w:t>课程论文</w:t>
            </w:r>
          </w:p>
        </w:tc>
        <w:tc>
          <w:tcPr>
            <w:tcW w:w="2409" w:type="dxa"/>
            <w:tcBorders>
              <w:top w:val="nil"/>
              <w:left w:val="nil"/>
              <w:bottom w:val="nil"/>
              <w:right w:val="nil"/>
            </w:tcBorders>
          </w:tcPr>
          <w:p w14:paraId="2339ADB4" w14:textId="77777777" w:rsidR="0002408D" w:rsidRDefault="00D1072B">
            <w:pPr>
              <w:spacing w:before="20" w:after="20" w:line="240" w:lineRule="auto"/>
              <w:jc w:val="center"/>
            </w:pPr>
            <w:r>
              <w:rPr>
                <w:rFonts w:ascii="宋体" w:eastAsia="宋体" w:hAnsi="宋体"/>
                <w:sz w:val="15"/>
              </w:rPr>
              <w:t>~40%</w:t>
            </w:r>
          </w:p>
        </w:tc>
        <w:tc>
          <w:tcPr>
            <w:tcW w:w="2409" w:type="dxa"/>
            <w:tcBorders>
              <w:top w:val="nil"/>
              <w:left w:val="nil"/>
              <w:bottom w:val="nil"/>
              <w:right w:val="nil"/>
            </w:tcBorders>
          </w:tcPr>
          <w:p w14:paraId="76C9A735" w14:textId="77777777" w:rsidR="0002408D" w:rsidRDefault="00D1072B">
            <w:pPr>
              <w:spacing w:before="20" w:after="20" w:line="240" w:lineRule="auto"/>
            </w:pPr>
            <w:r>
              <w:rPr>
                <w:rFonts w:ascii="宋体" w:eastAsia="宋体" w:hAnsi="宋体"/>
                <w:sz w:val="15"/>
              </w:rPr>
              <w:t>运用五维矩阵分析固废问题</w:t>
            </w:r>
          </w:p>
        </w:tc>
      </w:tr>
      <w:tr w:rsidR="0002408D" w14:paraId="704E5706" w14:textId="77777777">
        <w:tc>
          <w:tcPr>
            <w:tcW w:w="2409" w:type="dxa"/>
            <w:tcBorders>
              <w:top w:val="nil"/>
              <w:left w:val="nil"/>
              <w:bottom w:val="nil"/>
              <w:right w:val="nil"/>
            </w:tcBorders>
          </w:tcPr>
          <w:p w14:paraId="48EB9F99" w14:textId="77777777" w:rsidR="0002408D" w:rsidRDefault="00D1072B">
            <w:pPr>
              <w:spacing w:before="20" w:after="20" w:line="240" w:lineRule="auto"/>
            </w:pPr>
            <w:r>
              <w:rPr>
                <w:rFonts w:ascii="宋体" w:eastAsia="宋体" w:hAnsi="宋体"/>
                <w:sz w:val="15"/>
              </w:rPr>
              <w:t>B</w:t>
            </w:r>
          </w:p>
        </w:tc>
        <w:tc>
          <w:tcPr>
            <w:tcW w:w="2409" w:type="dxa"/>
            <w:tcBorders>
              <w:top w:val="nil"/>
              <w:left w:val="nil"/>
              <w:bottom w:val="nil"/>
              <w:right w:val="nil"/>
            </w:tcBorders>
          </w:tcPr>
          <w:p w14:paraId="1256930A" w14:textId="77777777" w:rsidR="0002408D" w:rsidRDefault="00D1072B">
            <w:pPr>
              <w:spacing w:before="20" w:after="20" w:line="240" w:lineRule="auto"/>
            </w:pPr>
            <w:r>
              <w:rPr>
                <w:rFonts w:ascii="宋体" w:eastAsia="宋体" w:hAnsi="宋体"/>
                <w:sz w:val="15"/>
              </w:rPr>
              <w:t>课程设计</w:t>
            </w:r>
          </w:p>
        </w:tc>
        <w:tc>
          <w:tcPr>
            <w:tcW w:w="2409" w:type="dxa"/>
            <w:tcBorders>
              <w:top w:val="nil"/>
              <w:left w:val="nil"/>
              <w:bottom w:val="nil"/>
              <w:right w:val="nil"/>
            </w:tcBorders>
          </w:tcPr>
          <w:p w14:paraId="1E53B409" w14:textId="77777777" w:rsidR="0002408D" w:rsidRDefault="00D1072B">
            <w:pPr>
              <w:spacing w:before="20" w:after="20" w:line="240" w:lineRule="auto"/>
              <w:jc w:val="center"/>
            </w:pPr>
            <w:r>
              <w:rPr>
                <w:rFonts w:ascii="宋体" w:eastAsia="宋体" w:hAnsi="宋体"/>
                <w:sz w:val="15"/>
              </w:rPr>
              <w:t>~35%</w:t>
            </w:r>
          </w:p>
        </w:tc>
        <w:tc>
          <w:tcPr>
            <w:tcW w:w="2409" w:type="dxa"/>
            <w:tcBorders>
              <w:top w:val="nil"/>
              <w:left w:val="nil"/>
              <w:bottom w:val="nil"/>
              <w:right w:val="nil"/>
            </w:tcBorders>
          </w:tcPr>
          <w:p w14:paraId="0C2E891A" w14:textId="77777777" w:rsidR="0002408D" w:rsidRDefault="00D1072B">
            <w:pPr>
              <w:spacing w:before="20" w:after="20" w:line="240" w:lineRule="auto"/>
            </w:pPr>
            <w:r>
              <w:rPr>
                <w:rFonts w:ascii="宋体" w:eastAsia="宋体" w:hAnsi="宋体"/>
                <w:sz w:val="15"/>
              </w:rPr>
              <w:t>填埋场</w:t>
            </w:r>
            <w:r>
              <w:rPr>
                <w:rFonts w:ascii="宋体" w:eastAsia="宋体" w:hAnsi="宋体"/>
                <w:sz w:val="15"/>
              </w:rPr>
              <w:t>/</w:t>
            </w:r>
            <w:r>
              <w:rPr>
                <w:rFonts w:ascii="宋体" w:eastAsia="宋体" w:hAnsi="宋体"/>
                <w:sz w:val="15"/>
              </w:rPr>
              <w:t>焚烧厂工艺方案设计</w:t>
            </w:r>
          </w:p>
        </w:tc>
      </w:tr>
      <w:tr w:rsidR="0002408D" w14:paraId="27288D3F" w14:textId="77777777">
        <w:tc>
          <w:tcPr>
            <w:tcW w:w="2409" w:type="dxa"/>
            <w:tcBorders>
              <w:top w:val="nil"/>
              <w:left w:val="nil"/>
              <w:bottom w:val="single" w:sz="12" w:space="0" w:color="000000"/>
              <w:right w:val="nil"/>
            </w:tcBorders>
          </w:tcPr>
          <w:p w14:paraId="086D844F" w14:textId="77777777" w:rsidR="0002408D" w:rsidRDefault="00D1072B">
            <w:pPr>
              <w:spacing w:before="20" w:after="20" w:line="240" w:lineRule="auto"/>
            </w:pPr>
            <w:r>
              <w:rPr>
                <w:rFonts w:ascii="宋体" w:eastAsia="宋体" w:hAnsi="宋体"/>
                <w:sz w:val="15"/>
              </w:rPr>
              <w:t>C</w:t>
            </w:r>
          </w:p>
        </w:tc>
        <w:tc>
          <w:tcPr>
            <w:tcW w:w="2409" w:type="dxa"/>
            <w:tcBorders>
              <w:top w:val="nil"/>
              <w:left w:val="nil"/>
              <w:bottom w:val="single" w:sz="12" w:space="0" w:color="000000"/>
              <w:right w:val="nil"/>
            </w:tcBorders>
          </w:tcPr>
          <w:p w14:paraId="6C797961" w14:textId="77777777" w:rsidR="0002408D" w:rsidRDefault="00D1072B">
            <w:pPr>
              <w:spacing w:before="20" w:after="20" w:line="240" w:lineRule="auto"/>
            </w:pPr>
            <w:r>
              <w:rPr>
                <w:rFonts w:ascii="宋体" w:eastAsia="宋体" w:hAnsi="宋体"/>
                <w:sz w:val="15"/>
              </w:rPr>
              <w:t>教改论文</w:t>
            </w:r>
          </w:p>
        </w:tc>
        <w:tc>
          <w:tcPr>
            <w:tcW w:w="2409" w:type="dxa"/>
            <w:tcBorders>
              <w:top w:val="nil"/>
              <w:left w:val="nil"/>
              <w:bottom w:val="single" w:sz="12" w:space="0" w:color="000000"/>
              <w:right w:val="nil"/>
            </w:tcBorders>
          </w:tcPr>
          <w:p w14:paraId="0B325E4D" w14:textId="77777777" w:rsidR="0002408D" w:rsidRDefault="00D1072B">
            <w:pPr>
              <w:spacing w:before="20" w:after="20" w:line="240" w:lineRule="auto"/>
              <w:jc w:val="center"/>
            </w:pPr>
            <w:r>
              <w:rPr>
                <w:rFonts w:ascii="宋体" w:eastAsia="宋体" w:hAnsi="宋体"/>
                <w:sz w:val="15"/>
              </w:rPr>
              <w:t>~25%</w:t>
            </w:r>
          </w:p>
        </w:tc>
        <w:tc>
          <w:tcPr>
            <w:tcW w:w="2409" w:type="dxa"/>
            <w:tcBorders>
              <w:top w:val="nil"/>
              <w:left w:val="nil"/>
              <w:bottom w:val="single" w:sz="12" w:space="0" w:color="000000"/>
              <w:right w:val="nil"/>
            </w:tcBorders>
          </w:tcPr>
          <w:p w14:paraId="26585E5B" w14:textId="77777777" w:rsidR="0002408D" w:rsidRDefault="00D1072B">
            <w:pPr>
              <w:spacing w:before="20" w:after="20" w:line="240" w:lineRule="auto"/>
            </w:pPr>
            <w:r>
              <w:rPr>
                <w:rFonts w:ascii="宋体" w:eastAsia="宋体" w:hAnsi="宋体"/>
                <w:sz w:val="15"/>
              </w:rPr>
              <w:t>以自身学习体验为数据的实证反思</w:t>
            </w:r>
          </w:p>
        </w:tc>
      </w:tr>
    </w:tbl>
    <w:p w14:paraId="59BF689A" w14:textId="77777777" w:rsidR="0002408D" w:rsidRDefault="00D1072B">
      <w:pPr>
        <w:spacing w:before="200" w:after="40"/>
        <w:jc w:val="center"/>
      </w:pPr>
      <w:r>
        <w:rPr>
          <w:rFonts w:ascii="宋体" w:eastAsia="宋体" w:hAnsi="宋体"/>
          <w:b/>
          <w:sz w:val="18"/>
        </w:rPr>
        <w:t>表</w:t>
      </w:r>
      <w:r>
        <w:rPr>
          <w:rFonts w:ascii="宋体" w:eastAsia="宋体" w:hAnsi="宋体"/>
          <w:b/>
          <w:sz w:val="18"/>
        </w:rPr>
        <w:t xml:space="preserve">3 </w:t>
      </w:r>
      <w:r>
        <w:rPr>
          <w:rFonts w:ascii="宋体" w:eastAsia="宋体" w:hAnsi="宋体"/>
          <w:b/>
          <w:sz w:val="18"/>
        </w:rPr>
        <w:t>框架使用能力前中后测对比</w:t>
      </w:r>
      <w:r>
        <w:rPr>
          <w:rFonts w:ascii="宋体" w:eastAsia="宋体" w:hAnsi="宋体"/>
          <w:b/>
          <w:sz w:val="18"/>
        </w:rPr>
        <w:t xml:space="preserve"> / Table 3 Pre-Mid-Post Framework Usage Assessment</w:t>
      </w:r>
    </w:p>
    <w:tbl>
      <w:tblPr>
        <w:tblW w:w="5000" w:type="pct"/>
        <w:tblLook w:val="04A0" w:firstRow="1" w:lastRow="0" w:firstColumn="1" w:lastColumn="0" w:noHBand="0" w:noVBand="1"/>
      </w:tblPr>
      <w:tblGrid>
        <w:gridCol w:w="1197"/>
        <w:gridCol w:w="1197"/>
        <w:gridCol w:w="1197"/>
        <w:gridCol w:w="1244"/>
      </w:tblGrid>
      <w:tr w:rsidR="0002408D" w14:paraId="7A36E411" w14:textId="77777777">
        <w:tc>
          <w:tcPr>
            <w:tcW w:w="2409" w:type="dxa"/>
            <w:tcBorders>
              <w:top w:val="single" w:sz="12" w:space="0" w:color="000000"/>
              <w:left w:val="nil"/>
              <w:bottom w:val="single" w:sz="6" w:space="0" w:color="000000"/>
              <w:right w:val="nil"/>
            </w:tcBorders>
          </w:tcPr>
          <w:p w14:paraId="1F1CB70F" w14:textId="77777777" w:rsidR="0002408D" w:rsidRDefault="00D1072B">
            <w:pPr>
              <w:spacing w:before="20" w:after="20" w:line="240" w:lineRule="auto"/>
              <w:jc w:val="center"/>
            </w:pPr>
            <w:r>
              <w:rPr>
                <w:rFonts w:ascii="宋体" w:eastAsia="宋体" w:hAnsi="宋体"/>
                <w:b/>
                <w:sz w:val="15"/>
              </w:rPr>
              <w:t>时间点</w:t>
            </w:r>
          </w:p>
        </w:tc>
        <w:tc>
          <w:tcPr>
            <w:tcW w:w="2409" w:type="dxa"/>
            <w:tcBorders>
              <w:top w:val="single" w:sz="12" w:space="0" w:color="000000"/>
              <w:left w:val="nil"/>
              <w:bottom w:val="single" w:sz="6" w:space="0" w:color="000000"/>
              <w:right w:val="nil"/>
            </w:tcBorders>
          </w:tcPr>
          <w:p w14:paraId="2BA78F7F" w14:textId="77777777" w:rsidR="0002408D" w:rsidRDefault="00D1072B">
            <w:pPr>
              <w:spacing w:before="20" w:after="20" w:line="240" w:lineRule="auto"/>
              <w:jc w:val="center"/>
            </w:pPr>
            <w:r>
              <w:rPr>
                <w:rFonts w:ascii="宋体" w:eastAsia="宋体" w:hAnsi="宋体"/>
                <w:b/>
                <w:sz w:val="15"/>
              </w:rPr>
              <w:t>测评人数</w:t>
            </w:r>
          </w:p>
        </w:tc>
        <w:tc>
          <w:tcPr>
            <w:tcW w:w="2409" w:type="dxa"/>
            <w:tcBorders>
              <w:top w:val="single" w:sz="12" w:space="0" w:color="000000"/>
              <w:left w:val="nil"/>
              <w:bottom w:val="single" w:sz="6" w:space="0" w:color="000000"/>
              <w:right w:val="nil"/>
            </w:tcBorders>
          </w:tcPr>
          <w:p w14:paraId="5638B4D5" w14:textId="77777777" w:rsidR="0002408D" w:rsidRDefault="00D1072B">
            <w:pPr>
              <w:spacing w:before="20" w:after="20" w:line="240" w:lineRule="auto"/>
              <w:jc w:val="center"/>
            </w:pPr>
            <w:r>
              <w:rPr>
                <w:rFonts w:ascii="宋体" w:eastAsia="宋体" w:hAnsi="宋体"/>
                <w:b/>
                <w:sz w:val="15"/>
              </w:rPr>
              <w:t>关键指标</w:t>
            </w:r>
          </w:p>
        </w:tc>
        <w:tc>
          <w:tcPr>
            <w:tcW w:w="2409" w:type="dxa"/>
            <w:tcBorders>
              <w:top w:val="single" w:sz="12" w:space="0" w:color="000000"/>
              <w:left w:val="nil"/>
              <w:bottom w:val="single" w:sz="6" w:space="0" w:color="000000"/>
              <w:right w:val="nil"/>
            </w:tcBorders>
          </w:tcPr>
          <w:p w14:paraId="587E23F9" w14:textId="77777777" w:rsidR="0002408D" w:rsidRDefault="00D1072B">
            <w:pPr>
              <w:spacing w:before="20" w:after="20" w:line="240" w:lineRule="auto"/>
              <w:jc w:val="center"/>
            </w:pPr>
            <w:r>
              <w:rPr>
                <w:rFonts w:ascii="宋体" w:eastAsia="宋体" w:hAnsi="宋体"/>
                <w:b/>
                <w:sz w:val="15"/>
              </w:rPr>
              <w:t>达标人数</w:t>
            </w:r>
            <w:r>
              <w:rPr>
                <w:rFonts w:ascii="宋体" w:eastAsia="宋体" w:hAnsi="宋体"/>
                <w:b/>
                <w:sz w:val="15"/>
              </w:rPr>
              <w:t>(</w:t>
            </w:r>
            <w:r>
              <w:rPr>
                <w:rFonts w:ascii="宋体" w:eastAsia="宋体" w:hAnsi="宋体"/>
                <w:b/>
                <w:sz w:val="15"/>
              </w:rPr>
              <w:t>约</w:t>
            </w:r>
            <w:r>
              <w:rPr>
                <w:rFonts w:ascii="宋体" w:eastAsia="宋体" w:hAnsi="宋体"/>
                <w:b/>
                <w:sz w:val="15"/>
              </w:rPr>
              <w:t>)</w:t>
            </w:r>
          </w:p>
        </w:tc>
      </w:tr>
      <w:tr w:rsidR="0002408D" w14:paraId="375A541B" w14:textId="77777777">
        <w:tc>
          <w:tcPr>
            <w:tcW w:w="2409" w:type="dxa"/>
            <w:tcBorders>
              <w:top w:val="nil"/>
              <w:left w:val="nil"/>
              <w:bottom w:val="nil"/>
              <w:right w:val="nil"/>
            </w:tcBorders>
          </w:tcPr>
          <w:p w14:paraId="26D84D7F" w14:textId="77777777" w:rsidR="0002408D" w:rsidRDefault="00D1072B">
            <w:pPr>
              <w:spacing w:before="20" w:after="20" w:line="240" w:lineRule="auto"/>
            </w:pPr>
            <w:r>
              <w:rPr>
                <w:rFonts w:ascii="宋体" w:eastAsia="宋体" w:hAnsi="宋体"/>
                <w:sz w:val="15"/>
              </w:rPr>
              <w:t>第</w:t>
            </w:r>
            <w:r>
              <w:rPr>
                <w:rFonts w:ascii="宋体" w:eastAsia="宋体" w:hAnsi="宋体"/>
                <w:sz w:val="15"/>
              </w:rPr>
              <w:t>1</w:t>
            </w:r>
            <w:r>
              <w:rPr>
                <w:rFonts w:ascii="宋体" w:eastAsia="宋体" w:hAnsi="宋体"/>
                <w:sz w:val="15"/>
              </w:rPr>
              <w:t>周</w:t>
            </w:r>
            <w:r>
              <w:rPr>
                <w:rFonts w:ascii="宋体" w:eastAsia="宋体" w:hAnsi="宋体"/>
                <w:sz w:val="15"/>
              </w:rPr>
              <w:t>(</w:t>
            </w:r>
            <w:r>
              <w:rPr>
                <w:rFonts w:ascii="宋体" w:eastAsia="宋体" w:hAnsi="宋体"/>
                <w:sz w:val="15"/>
              </w:rPr>
              <w:t>前测</w:t>
            </w:r>
            <w:r>
              <w:rPr>
                <w:rFonts w:ascii="宋体" w:eastAsia="宋体" w:hAnsi="宋体"/>
                <w:sz w:val="15"/>
              </w:rPr>
              <w:t>)</w:t>
            </w:r>
          </w:p>
        </w:tc>
        <w:tc>
          <w:tcPr>
            <w:tcW w:w="2409" w:type="dxa"/>
            <w:tcBorders>
              <w:top w:val="nil"/>
              <w:left w:val="nil"/>
              <w:bottom w:val="nil"/>
              <w:right w:val="nil"/>
            </w:tcBorders>
          </w:tcPr>
          <w:p w14:paraId="5321DB93" w14:textId="77777777" w:rsidR="0002408D" w:rsidRDefault="00D1072B">
            <w:pPr>
              <w:spacing w:before="20" w:after="20" w:line="240" w:lineRule="auto"/>
              <w:jc w:val="center"/>
            </w:pPr>
            <w:r>
              <w:rPr>
                <w:rFonts w:ascii="宋体" w:eastAsia="宋体" w:hAnsi="宋体"/>
                <w:sz w:val="15"/>
              </w:rPr>
              <w:t>~30</w:t>
            </w:r>
          </w:p>
        </w:tc>
        <w:tc>
          <w:tcPr>
            <w:tcW w:w="2409" w:type="dxa"/>
            <w:tcBorders>
              <w:top w:val="nil"/>
              <w:left w:val="nil"/>
              <w:bottom w:val="nil"/>
              <w:right w:val="nil"/>
            </w:tcBorders>
          </w:tcPr>
          <w:p w14:paraId="54F17975" w14:textId="77777777" w:rsidR="0002408D" w:rsidRDefault="00D1072B">
            <w:pPr>
              <w:spacing w:before="20" w:after="20" w:line="240" w:lineRule="auto"/>
            </w:pPr>
            <w:r>
              <w:rPr>
                <w:rFonts w:ascii="宋体" w:eastAsia="宋体" w:hAnsi="宋体"/>
                <w:sz w:val="15"/>
              </w:rPr>
              <w:t>准确使用框架术语</w:t>
            </w:r>
          </w:p>
        </w:tc>
        <w:tc>
          <w:tcPr>
            <w:tcW w:w="2409" w:type="dxa"/>
            <w:tcBorders>
              <w:top w:val="nil"/>
              <w:left w:val="nil"/>
              <w:bottom w:val="nil"/>
              <w:right w:val="nil"/>
            </w:tcBorders>
          </w:tcPr>
          <w:p w14:paraId="4ECD5C4A" w14:textId="77777777" w:rsidR="0002408D" w:rsidRDefault="00D1072B">
            <w:pPr>
              <w:spacing w:before="20" w:after="20" w:line="240" w:lineRule="auto"/>
              <w:jc w:val="center"/>
            </w:pPr>
            <w:r>
              <w:rPr>
                <w:rFonts w:ascii="宋体" w:eastAsia="宋体" w:hAnsi="宋体"/>
                <w:sz w:val="15"/>
              </w:rPr>
              <w:t>15</w:t>
            </w:r>
          </w:p>
        </w:tc>
      </w:tr>
      <w:tr w:rsidR="0002408D" w14:paraId="70E99A08" w14:textId="77777777">
        <w:tc>
          <w:tcPr>
            <w:tcW w:w="2409" w:type="dxa"/>
            <w:tcBorders>
              <w:top w:val="nil"/>
              <w:left w:val="nil"/>
              <w:bottom w:val="nil"/>
              <w:right w:val="nil"/>
            </w:tcBorders>
          </w:tcPr>
          <w:p w14:paraId="1F5965C1" w14:textId="77777777" w:rsidR="0002408D" w:rsidRDefault="00D1072B">
            <w:pPr>
              <w:spacing w:before="20" w:after="20" w:line="240" w:lineRule="auto"/>
            </w:pPr>
            <w:r>
              <w:rPr>
                <w:rFonts w:ascii="宋体" w:eastAsia="宋体" w:hAnsi="宋体"/>
                <w:sz w:val="15"/>
              </w:rPr>
              <w:t>第</w:t>
            </w:r>
            <w:r>
              <w:rPr>
                <w:rFonts w:ascii="宋体" w:eastAsia="宋体" w:hAnsi="宋体"/>
                <w:sz w:val="15"/>
              </w:rPr>
              <w:t>4</w:t>
            </w:r>
            <w:r>
              <w:rPr>
                <w:rFonts w:ascii="宋体" w:eastAsia="宋体" w:hAnsi="宋体"/>
                <w:sz w:val="15"/>
              </w:rPr>
              <w:t>周</w:t>
            </w:r>
            <w:r>
              <w:rPr>
                <w:rFonts w:ascii="宋体" w:eastAsia="宋体" w:hAnsi="宋体"/>
                <w:sz w:val="15"/>
              </w:rPr>
              <w:t>(</w:t>
            </w:r>
            <w:r>
              <w:rPr>
                <w:rFonts w:ascii="宋体" w:eastAsia="宋体" w:hAnsi="宋体"/>
                <w:sz w:val="15"/>
              </w:rPr>
              <w:t>中测</w:t>
            </w:r>
            <w:r>
              <w:rPr>
                <w:rFonts w:ascii="宋体" w:eastAsia="宋体" w:hAnsi="宋体"/>
                <w:sz w:val="15"/>
              </w:rPr>
              <w:t>)</w:t>
            </w:r>
          </w:p>
        </w:tc>
        <w:tc>
          <w:tcPr>
            <w:tcW w:w="2409" w:type="dxa"/>
            <w:tcBorders>
              <w:top w:val="nil"/>
              <w:left w:val="nil"/>
              <w:bottom w:val="nil"/>
              <w:right w:val="nil"/>
            </w:tcBorders>
          </w:tcPr>
          <w:p w14:paraId="43A15DB4" w14:textId="77777777" w:rsidR="0002408D" w:rsidRDefault="00D1072B">
            <w:pPr>
              <w:spacing w:before="20" w:after="20" w:line="240" w:lineRule="auto"/>
              <w:jc w:val="center"/>
            </w:pPr>
            <w:r>
              <w:rPr>
                <w:rFonts w:ascii="宋体" w:eastAsia="宋体" w:hAnsi="宋体"/>
                <w:sz w:val="15"/>
              </w:rPr>
              <w:t>~30</w:t>
            </w:r>
          </w:p>
        </w:tc>
        <w:tc>
          <w:tcPr>
            <w:tcW w:w="2409" w:type="dxa"/>
            <w:tcBorders>
              <w:top w:val="nil"/>
              <w:left w:val="nil"/>
              <w:bottom w:val="nil"/>
              <w:right w:val="nil"/>
            </w:tcBorders>
          </w:tcPr>
          <w:p w14:paraId="20948BE6" w14:textId="77777777" w:rsidR="0002408D" w:rsidRDefault="00D1072B">
            <w:pPr>
              <w:spacing w:before="20" w:after="20" w:line="240" w:lineRule="auto"/>
            </w:pPr>
            <w:r>
              <w:rPr>
                <w:rFonts w:ascii="宋体" w:eastAsia="宋体" w:hAnsi="宋体"/>
                <w:sz w:val="15"/>
              </w:rPr>
              <w:t>使用</w:t>
            </w:r>
            <w:r>
              <w:rPr>
                <w:rFonts w:ascii="宋体" w:eastAsia="宋体" w:hAnsi="宋体"/>
                <w:sz w:val="15"/>
              </w:rPr>
              <w:t>≥2</w:t>
            </w:r>
            <w:r>
              <w:rPr>
                <w:rFonts w:ascii="宋体" w:eastAsia="宋体" w:hAnsi="宋体"/>
                <w:sz w:val="15"/>
              </w:rPr>
              <w:t>个框架维度</w:t>
            </w:r>
          </w:p>
        </w:tc>
        <w:tc>
          <w:tcPr>
            <w:tcW w:w="2409" w:type="dxa"/>
            <w:tcBorders>
              <w:top w:val="nil"/>
              <w:left w:val="nil"/>
              <w:bottom w:val="nil"/>
              <w:right w:val="nil"/>
            </w:tcBorders>
          </w:tcPr>
          <w:p w14:paraId="7DC7B14C" w14:textId="77777777" w:rsidR="0002408D" w:rsidRDefault="00D1072B">
            <w:pPr>
              <w:spacing w:before="20" w:after="20" w:line="240" w:lineRule="auto"/>
              <w:jc w:val="center"/>
            </w:pPr>
            <w:r>
              <w:rPr>
                <w:rFonts w:ascii="宋体" w:eastAsia="宋体" w:hAnsi="宋体"/>
                <w:sz w:val="15"/>
              </w:rPr>
              <w:t>25</w:t>
            </w:r>
          </w:p>
        </w:tc>
      </w:tr>
      <w:tr w:rsidR="0002408D" w14:paraId="116B1996" w14:textId="77777777">
        <w:tc>
          <w:tcPr>
            <w:tcW w:w="2409" w:type="dxa"/>
            <w:tcBorders>
              <w:top w:val="nil"/>
              <w:left w:val="nil"/>
              <w:bottom w:val="single" w:sz="12" w:space="0" w:color="000000"/>
              <w:right w:val="nil"/>
            </w:tcBorders>
          </w:tcPr>
          <w:p w14:paraId="4CC714A0" w14:textId="77777777" w:rsidR="0002408D" w:rsidRDefault="00D1072B">
            <w:pPr>
              <w:spacing w:before="20" w:after="20" w:line="240" w:lineRule="auto"/>
            </w:pPr>
            <w:r>
              <w:rPr>
                <w:rFonts w:ascii="宋体" w:eastAsia="宋体" w:hAnsi="宋体"/>
                <w:sz w:val="15"/>
              </w:rPr>
              <w:t>第</w:t>
            </w:r>
            <w:r>
              <w:rPr>
                <w:rFonts w:ascii="宋体" w:eastAsia="宋体" w:hAnsi="宋体"/>
                <w:sz w:val="15"/>
              </w:rPr>
              <w:t>8</w:t>
            </w:r>
            <w:r>
              <w:rPr>
                <w:rFonts w:ascii="宋体" w:eastAsia="宋体" w:hAnsi="宋体"/>
                <w:sz w:val="15"/>
              </w:rPr>
              <w:t>周</w:t>
            </w:r>
            <w:r>
              <w:rPr>
                <w:rFonts w:ascii="宋体" w:eastAsia="宋体" w:hAnsi="宋体"/>
                <w:sz w:val="15"/>
              </w:rPr>
              <w:t>(</w:t>
            </w:r>
            <w:r>
              <w:rPr>
                <w:rFonts w:ascii="宋体" w:eastAsia="宋体" w:hAnsi="宋体"/>
                <w:sz w:val="15"/>
              </w:rPr>
              <w:t>后测</w:t>
            </w:r>
            <w:r>
              <w:rPr>
                <w:rFonts w:ascii="宋体" w:eastAsia="宋体" w:hAnsi="宋体"/>
                <w:sz w:val="15"/>
              </w:rPr>
              <w:t>)</w:t>
            </w:r>
          </w:p>
        </w:tc>
        <w:tc>
          <w:tcPr>
            <w:tcW w:w="2409" w:type="dxa"/>
            <w:tcBorders>
              <w:top w:val="nil"/>
              <w:left w:val="nil"/>
              <w:bottom w:val="single" w:sz="12" w:space="0" w:color="000000"/>
              <w:right w:val="nil"/>
            </w:tcBorders>
          </w:tcPr>
          <w:p w14:paraId="0C6F1160" w14:textId="77777777" w:rsidR="0002408D" w:rsidRDefault="00D1072B">
            <w:pPr>
              <w:spacing w:before="20" w:after="20" w:line="240" w:lineRule="auto"/>
              <w:jc w:val="center"/>
            </w:pPr>
            <w:r>
              <w:rPr>
                <w:rFonts w:ascii="宋体" w:eastAsia="宋体" w:hAnsi="宋体"/>
                <w:sz w:val="15"/>
              </w:rPr>
              <w:t>~30</w:t>
            </w:r>
          </w:p>
        </w:tc>
        <w:tc>
          <w:tcPr>
            <w:tcW w:w="2409" w:type="dxa"/>
            <w:tcBorders>
              <w:top w:val="nil"/>
              <w:left w:val="nil"/>
              <w:bottom w:val="single" w:sz="12" w:space="0" w:color="000000"/>
              <w:right w:val="nil"/>
            </w:tcBorders>
          </w:tcPr>
          <w:p w14:paraId="1BFA3BC9" w14:textId="77777777" w:rsidR="0002408D" w:rsidRDefault="00D1072B">
            <w:pPr>
              <w:spacing w:before="20" w:after="20" w:line="240" w:lineRule="auto"/>
            </w:pPr>
            <w:r>
              <w:rPr>
                <w:rFonts w:ascii="宋体" w:eastAsia="宋体" w:hAnsi="宋体"/>
                <w:sz w:val="15"/>
              </w:rPr>
              <w:t>自发</w:t>
            </w:r>
            <w:r>
              <w:rPr>
                <w:rFonts w:ascii="宋体" w:eastAsia="宋体" w:hAnsi="宋体"/>
                <w:sz w:val="15"/>
              </w:rPr>
              <w:t>≥3</w:t>
            </w:r>
            <w:r>
              <w:rPr>
                <w:rFonts w:ascii="宋体" w:eastAsia="宋体" w:hAnsi="宋体"/>
                <w:sz w:val="15"/>
              </w:rPr>
              <w:t>个维度交互分析</w:t>
            </w:r>
          </w:p>
        </w:tc>
        <w:tc>
          <w:tcPr>
            <w:tcW w:w="2409" w:type="dxa"/>
            <w:tcBorders>
              <w:top w:val="nil"/>
              <w:left w:val="nil"/>
              <w:bottom w:val="single" w:sz="12" w:space="0" w:color="000000"/>
              <w:right w:val="nil"/>
            </w:tcBorders>
          </w:tcPr>
          <w:p w14:paraId="69D4526D" w14:textId="77777777" w:rsidR="0002408D" w:rsidRDefault="00D1072B">
            <w:pPr>
              <w:spacing w:before="20" w:after="20" w:line="240" w:lineRule="auto"/>
              <w:jc w:val="center"/>
            </w:pPr>
            <w:r>
              <w:rPr>
                <w:rFonts w:ascii="宋体" w:eastAsia="宋体" w:hAnsi="宋体"/>
                <w:sz w:val="15"/>
              </w:rPr>
              <w:t>12</w:t>
            </w:r>
          </w:p>
        </w:tc>
      </w:tr>
    </w:tbl>
    <w:p w14:paraId="54C137E1" w14:textId="77777777" w:rsidR="0002408D" w:rsidRDefault="00D1072B">
      <w:pPr>
        <w:spacing w:line="360" w:lineRule="auto"/>
      </w:pPr>
      <w:r>
        <w:rPr>
          <w:rFonts w:ascii="黑体" w:eastAsia="黑体" w:hAnsi="黑体"/>
          <w:b/>
          <w:sz w:val="24"/>
        </w:rPr>
        <w:t xml:space="preserve">5 </w:t>
      </w:r>
      <w:r>
        <w:rPr>
          <w:rFonts w:ascii="黑体" w:eastAsia="黑体" w:hAnsi="黑体"/>
          <w:b/>
          <w:sz w:val="24"/>
        </w:rPr>
        <w:t>结论</w:t>
      </w:r>
    </w:p>
    <w:p w14:paraId="138988E9" w14:textId="77777777" w:rsidR="0002408D" w:rsidRDefault="00D1072B">
      <w:pPr>
        <w:spacing w:after="80" w:line="360" w:lineRule="auto"/>
        <w:ind w:firstLine="420"/>
      </w:pPr>
      <w:r>
        <w:rPr>
          <w:rFonts w:ascii="宋体" w:eastAsia="宋体" w:hAnsi="宋体"/>
          <w:sz w:val="21"/>
        </w:rPr>
        <w:t>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创四维教学法为工程类研究生课程开辟了一条从</w:t>
      </w:r>
      <w:r>
        <w:rPr>
          <w:rFonts w:ascii="宋体" w:eastAsia="宋体" w:hAnsi="宋体"/>
          <w:sz w:val="21"/>
        </w:rPr>
        <w:t>“</w:t>
      </w:r>
      <w:r>
        <w:rPr>
          <w:rFonts w:ascii="宋体" w:eastAsia="宋体" w:hAnsi="宋体"/>
          <w:sz w:val="21"/>
        </w:rPr>
        <w:t>情感触发</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创造致用</w:t>
      </w:r>
      <w:r>
        <w:rPr>
          <w:rFonts w:ascii="宋体" w:eastAsia="宋体" w:hAnsi="宋体"/>
          <w:sz w:val="21"/>
        </w:rPr>
        <w:t>”</w:t>
      </w:r>
      <w:r>
        <w:rPr>
          <w:rFonts w:ascii="宋体" w:eastAsia="宋体" w:hAnsi="宋体"/>
          <w:sz w:val="21"/>
        </w:rPr>
        <w:t>的完整教学路径。四个维度的递进不是教学步骤的简单先后，而是认知方式的质变</w:t>
      </w:r>
      <w:r>
        <w:rPr>
          <w:rFonts w:ascii="宋体" w:eastAsia="宋体" w:hAnsi="宋体"/>
          <w:sz w:val="21"/>
        </w:rPr>
        <w:t>——</w:t>
      </w:r>
      <w:r>
        <w:rPr>
          <w:rFonts w:ascii="宋体" w:eastAsia="宋体" w:hAnsi="宋体"/>
          <w:sz w:val="21"/>
        </w:rPr>
        <w:t>叙以故事开启认知之门，框以分析工具赋予认知之力，境以场景淬炼锻造认知之韧，创以自主产出验证认知之成。</w:t>
      </w:r>
    </w:p>
    <w:p w14:paraId="1E5601C7" w14:textId="77777777" w:rsidR="0002408D" w:rsidRDefault="00D1072B">
      <w:pPr>
        <w:spacing w:after="80" w:line="360" w:lineRule="auto"/>
        <w:ind w:firstLine="420"/>
      </w:pPr>
      <w:r>
        <w:rPr>
          <w:rFonts w:ascii="宋体" w:eastAsia="宋体" w:hAnsi="宋体"/>
          <w:sz w:val="21"/>
        </w:rPr>
        <w:t>在《固体废弃物污染防治技术》课程八周的教学实践中，四维教学法经由纪实小说云驱动、六子错配</w:t>
      </w:r>
      <w:r>
        <w:rPr>
          <w:rFonts w:ascii="宋体" w:eastAsia="宋体" w:hAnsi="宋体"/>
          <w:sz w:val="21"/>
        </w:rPr>
        <w:t>-</w:t>
      </w:r>
      <w:r>
        <w:rPr>
          <w:rFonts w:ascii="宋体" w:eastAsia="宋体" w:hAnsi="宋体"/>
          <w:sz w:val="21"/>
        </w:rPr>
        <w:t>修复框架和三类场景设计，达成了以下转变：学生从</w:t>
      </w:r>
      <w:r>
        <w:rPr>
          <w:rFonts w:ascii="宋体" w:eastAsia="宋体" w:hAnsi="宋体"/>
          <w:sz w:val="21"/>
        </w:rPr>
        <w:t>“</w:t>
      </w:r>
      <w:r>
        <w:rPr>
          <w:rFonts w:ascii="宋体" w:eastAsia="宋体" w:hAnsi="宋体"/>
          <w:sz w:val="21"/>
        </w:rPr>
        <w:t>记住固废的分类和处理工艺</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能用空间</w:t>
      </w:r>
      <w:r>
        <w:rPr>
          <w:rFonts w:ascii="宋体" w:eastAsia="宋体" w:hAnsi="宋体"/>
          <w:sz w:val="21"/>
        </w:rPr>
        <w:t>-</w:t>
      </w:r>
      <w:r>
        <w:rPr>
          <w:rFonts w:ascii="宋体" w:eastAsia="宋体" w:hAnsi="宋体"/>
          <w:sz w:val="21"/>
        </w:rPr>
        <w:t>技术</w:t>
      </w:r>
      <w:r>
        <w:rPr>
          <w:rFonts w:ascii="宋体" w:eastAsia="宋体" w:hAnsi="宋体"/>
          <w:sz w:val="21"/>
        </w:rPr>
        <w:t>-</w:t>
      </w:r>
      <w:r>
        <w:rPr>
          <w:rFonts w:ascii="宋体" w:eastAsia="宋体" w:hAnsi="宋体"/>
          <w:sz w:val="21"/>
        </w:rPr>
        <w:t>行为</w:t>
      </w:r>
      <w:r>
        <w:rPr>
          <w:rFonts w:ascii="宋体" w:eastAsia="宋体" w:hAnsi="宋体"/>
          <w:sz w:val="21"/>
        </w:rPr>
        <w:t>-</w:t>
      </w:r>
      <w:r>
        <w:rPr>
          <w:rFonts w:ascii="宋体" w:eastAsia="宋体" w:hAnsi="宋体"/>
          <w:sz w:val="21"/>
        </w:rPr>
        <w:t>人文</w:t>
      </w:r>
      <w:r>
        <w:rPr>
          <w:rFonts w:ascii="宋体" w:eastAsia="宋体" w:hAnsi="宋体"/>
          <w:sz w:val="21"/>
        </w:rPr>
        <w:t>-</w:t>
      </w:r>
      <w:r>
        <w:rPr>
          <w:rFonts w:ascii="宋体" w:eastAsia="宋体" w:hAnsi="宋体"/>
          <w:sz w:val="21"/>
        </w:rPr>
        <w:t>时间五维框架诊断一个城市的固废治理问题</w:t>
      </w:r>
      <w:r>
        <w:rPr>
          <w:rFonts w:ascii="宋体" w:eastAsia="宋体" w:hAnsi="宋体"/>
          <w:sz w:val="21"/>
        </w:rPr>
        <w:t>”</w:t>
      </w:r>
      <w:r>
        <w:rPr>
          <w:rFonts w:ascii="宋体" w:eastAsia="宋体" w:hAnsi="宋体"/>
          <w:sz w:val="21"/>
        </w:rPr>
        <w:t>；从</w:t>
      </w:r>
      <w:r>
        <w:rPr>
          <w:rFonts w:ascii="宋体" w:eastAsia="宋体" w:hAnsi="宋体"/>
          <w:sz w:val="21"/>
        </w:rPr>
        <w:t>“</w:t>
      </w:r>
      <w:r>
        <w:rPr>
          <w:rFonts w:ascii="宋体" w:eastAsia="宋体" w:hAnsi="宋体"/>
          <w:sz w:val="21"/>
        </w:rPr>
        <w:t>听老师讲案例</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在模拟法庭中扮演工程师做伦理决策</w:t>
      </w:r>
      <w:r>
        <w:rPr>
          <w:rFonts w:ascii="宋体" w:eastAsia="宋体" w:hAnsi="宋体"/>
          <w:sz w:val="21"/>
        </w:rPr>
        <w:t>”</w:t>
      </w:r>
      <w:r>
        <w:rPr>
          <w:rFonts w:ascii="宋体" w:eastAsia="宋体" w:hAnsi="宋体"/>
          <w:sz w:val="21"/>
        </w:rPr>
        <w:t>；从</w:t>
      </w:r>
      <w:r>
        <w:rPr>
          <w:rFonts w:ascii="宋体" w:eastAsia="宋体" w:hAnsi="宋体"/>
          <w:sz w:val="21"/>
        </w:rPr>
        <w:t>“</w:t>
      </w:r>
      <w:r>
        <w:rPr>
          <w:rFonts w:ascii="宋体" w:eastAsia="宋体" w:hAnsi="宋体"/>
          <w:sz w:val="21"/>
        </w:rPr>
        <w:t>交一篇课程论文</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在三条轨道中选择最适合自己的方式完成创造性产出</w:t>
      </w:r>
      <w:r>
        <w:rPr>
          <w:rFonts w:ascii="宋体" w:eastAsia="宋体" w:hAnsi="宋体"/>
          <w:sz w:val="21"/>
        </w:rPr>
        <w:t>”</w:t>
      </w:r>
      <w:r>
        <w:rPr>
          <w:rFonts w:ascii="宋体" w:eastAsia="宋体" w:hAnsi="宋体"/>
          <w:sz w:val="21"/>
        </w:rPr>
        <w:t>。</w:t>
      </w:r>
    </w:p>
    <w:p w14:paraId="648EEC6F" w14:textId="77777777" w:rsidR="0002408D" w:rsidRDefault="00D1072B">
      <w:pPr>
        <w:spacing w:after="80" w:line="360" w:lineRule="auto"/>
        <w:ind w:firstLine="420"/>
      </w:pPr>
      <w:r>
        <w:rPr>
          <w:rFonts w:ascii="宋体" w:eastAsia="宋体" w:hAnsi="宋体"/>
          <w:sz w:val="21"/>
        </w:rPr>
        <w:t>本文的结论基于单门课程、单个教学周期的实践。四维教学法的工程教育普适性、框架的学科迁移能力、教学效果的长期追踪，均有待更多课程、更多院校和更长周期的教学实践验证。相关教学资源（课程门户、学习子门户、内容宪法、教学大纲）均已在线公开，欢迎同行批评与交流。</w:t>
      </w:r>
    </w:p>
    <w:p w14:paraId="5A11408E" w14:textId="77777777" w:rsidR="0002408D" w:rsidRDefault="00D1072B">
      <w:pPr>
        <w:spacing w:line="360" w:lineRule="auto"/>
      </w:pPr>
      <w:r>
        <w:rPr>
          <w:rFonts w:ascii="黑体" w:eastAsia="黑体" w:hAnsi="黑体"/>
          <w:b/>
          <w:sz w:val="24"/>
        </w:rPr>
        <w:t>参考文献</w:t>
      </w:r>
    </w:p>
    <w:p w14:paraId="62E66671" w14:textId="77777777" w:rsidR="0002408D" w:rsidRDefault="00D1072B">
      <w:pPr>
        <w:spacing w:after="80" w:line="360" w:lineRule="auto"/>
        <w:ind w:firstLine="420"/>
      </w:pPr>
      <w:r>
        <w:rPr>
          <w:rFonts w:ascii="宋体" w:eastAsia="宋体" w:hAnsi="宋体"/>
          <w:sz w:val="21"/>
        </w:rPr>
        <w:t xml:space="preserve">[1] </w:t>
      </w:r>
      <w:r>
        <w:rPr>
          <w:rFonts w:ascii="宋体" w:eastAsia="宋体" w:hAnsi="宋体"/>
          <w:sz w:val="21"/>
        </w:rPr>
        <w:t>王静</w:t>
      </w:r>
      <w:r>
        <w:rPr>
          <w:rFonts w:ascii="宋体" w:eastAsia="宋体" w:hAnsi="宋体"/>
          <w:sz w:val="21"/>
        </w:rPr>
        <w:t xml:space="preserve">, </w:t>
      </w:r>
      <w:r>
        <w:rPr>
          <w:rFonts w:ascii="宋体" w:eastAsia="宋体" w:hAnsi="宋体"/>
          <w:sz w:val="21"/>
        </w:rPr>
        <w:t>赵军</w:t>
      </w:r>
      <w:r>
        <w:rPr>
          <w:rFonts w:ascii="宋体" w:eastAsia="宋体" w:hAnsi="宋体"/>
          <w:sz w:val="21"/>
        </w:rPr>
        <w:t xml:space="preserve">. </w:t>
      </w:r>
      <w:r>
        <w:rPr>
          <w:rFonts w:ascii="宋体" w:eastAsia="宋体" w:hAnsi="宋体"/>
          <w:sz w:val="21"/>
        </w:rPr>
        <w:t>新工科背景下研究生沉浸式实践教学模式探索</w:t>
      </w:r>
      <w:r>
        <w:rPr>
          <w:rFonts w:ascii="宋体" w:eastAsia="宋体" w:hAnsi="宋体"/>
          <w:sz w:val="21"/>
        </w:rPr>
        <w:t xml:space="preserve">[J]. </w:t>
      </w:r>
      <w:r>
        <w:rPr>
          <w:rFonts w:ascii="宋体" w:eastAsia="宋体" w:hAnsi="宋体"/>
          <w:sz w:val="21"/>
        </w:rPr>
        <w:t>研究生教育研究</w:t>
      </w:r>
      <w:r>
        <w:rPr>
          <w:rFonts w:ascii="宋体" w:eastAsia="宋体" w:hAnsi="宋体"/>
          <w:sz w:val="21"/>
        </w:rPr>
        <w:t>, 2024(2): 68-73.</w:t>
      </w:r>
    </w:p>
    <w:p w14:paraId="3BF4FB9B" w14:textId="77777777" w:rsidR="0002408D" w:rsidRDefault="00D1072B">
      <w:pPr>
        <w:spacing w:after="80" w:line="360" w:lineRule="auto"/>
        <w:ind w:firstLine="420"/>
      </w:pPr>
      <w:r>
        <w:rPr>
          <w:rFonts w:ascii="宋体" w:eastAsia="宋体" w:hAnsi="宋体"/>
          <w:sz w:val="21"/>
        </w:rPr>
        <w:t>[2] CRAWLEY E F, MALMQVIST J, ÖSTLUND S, et al. Rethinking engineering education: The CDIO approach[M]. 2nd ed. Cham: Springer, 2014.</w:t>
      </w:r>
    </w:p>
    <w:p w14:paraId="40653B21" w14:textId="77777777" w:rsidR="0002408D" w:rsidRDefault="00D1072B">
      <w:pPr>
        <w:spacing w:after="80" w:line="360" w:lineRule="auto"/>
        <w:ind w:firstLine="420"/>
      </w:pPr>
      <w:r>
        <w:rPr>
          <w:rFonts w:ascii="宋体" w:eastAsia="宋体" w:hAnsi="宋体"/>
          <w:sz w:val="21"/>
        </w:rPr>
        <w:t>[3] ANDERSON T, DRON J. Three generations of distance education pedagogy[J]. International Review of Research in Open and Distributed Learning, 2011, 12(3): 80-97.</w:t>
      </w:r>
    </w:p>
    <w:p w14:paraId="069A4851" w14:textId="77777777" w:rsidR="0002408D" w:rsidRDefault="00D1072B">
      <w:pPr>
        <w:spacing w:after="80" w:line="360" w:lineRule="auto"/>
        <w:ind w:firstLine="420"/>
      </w:pPr>
      <w:r>
        <w:rPr>
          <w:rFonts w:ascii="宋体" w:eastAsia="宋体" w:hAnsi="宋体"/>
          <w:sz w:val="21"/>
        </w:rPr>
        <w:t xml:space="preserve">[4] </w:t>
      </w:r>
      <w:r>
        <w:rPr>
          <w:rFonts w:ascii="宋体" w:eastAsia="宋体" w:hAnsi="宋体"/>
          <w:sz w:val="21"/>
        </w:rPr>
        <w:t>中国工程教育专业认证协会</w:t>
      </w:r>
      <w:r>
        <w:rPr>
          <w:rFonts w:ascii="宋体" w:eastAsia="宋体" w:hAnsi="宋体"/>
          <w:sz w:val="21"/>
        </w:rPr>
        <w:t xml:space="preserve">. </w:t>
      </w:r>
      <w:r>
        <w:rPr>
          <w:rFonts w:ascii="宋体" w:eastAsia="宋体" w:hAnsi="宋体"/>
          <w:sz w:val="21"/>
        </w:rPr>
        <w:t>工程教育认证标准</w:t>
      </w:r>
      <w:r>
        <w:rPr>
          <w:rFonts w:ascii="宋体" w:eastAsia="宋体" w:hAnsi="宋体"/>
          <w:sz w:val="21"/>
        </w:rPr>
        <w:t>(2024</w:t>
      </w:r>
      <w:r>
        <w:rPr>
          <w:rFonts w:ascii="宋体" w:eastAsia="宋体" w:hAnsi="宋体"/>
          <w:sz w:val="21"/>
        </w:rPr>
        <w:t>版</w:t>
      </w:r>
      <w:r>
        <w:rPr>
          <w:rFonts w:ascii="宋体" w:eastAsia="宋体" w:hAnsi="宋体"/>
          <w:sz w:val="21"/>
        </w:rPr>
        <w:t>)[Z]. 2024.</w:t>
      </w:r>
    </w:p>
    <w:p w14:paraId="67D51168" w14:textId="77777777" w:rsidR="0002408D" w:rsidRDefault="00D1072B">
      <w:pPr>
        <w:spacing w:after="80" w:line="360" w:lineRule="auto"/>
        <w:ind w:firstLine="420"/>
      </w:pPr>
      <w:r>
        <w:rPr>
          <w:rFonts w:ascii="宋体" w:eastAsia="宋体" w:hAnsi="宋体"/>
          <w:sz w:val="21"/>
        </w:rPr>
        <w:lastRenderedPageBreak/>
        <w:t>[5] SPADY W G. Outcome-Based Education: Critical Issues and Answers[M]. Arlington: American Association of School Administrators, 1994.</w:t>
      </w:r>
    </w:p>
    <w:p w14:paraId="7409B5A5" w14:textId="77777777" w:rsidR="0002408D" w:rsidRDefault="00D1072B">
      <w:pPr>
        <w:spacing w:after="80" w:line="360" w:lineRule="auto"/>
        <w:ind w:firstLine="420"/>
      </w:pPr>
      <w:r>
        <w:rPr>
          <w:rFonts w:ascii="宋体" w:eastAsia="宋体" w:hAnsi="宋体"/>
          <w:sz w:val="21"/>
        </w:rPr>
        <w:t xml:space="preserve">[6] </w:t>
      </w:r>
      <w:r>
        <w:rPr>
          <w:rFonts w:ascii="宋体" w:eastAsia="宋体" w:hAnsi="宋体"/>
          <w:sz w:val="21"/>
        </w:rPr>
        <w:t>申天恩</w:t>
      </w:r>
      <w:r>
        <w:rPr>
          <w:rFonts w:ascii="宋体" w:eastAsia="宋体" w:hAnsi="宋体"/>
          <w:sz w:val="21"/>
        </w:rPr>
        <w:t xml:space="preserve">, </w:t>
      </w:r>
      <w:r>
        <w:rPr>
          <w:rFonts w:ascii="宋体" w:eastAsia="宋体" w:hAnsi="宋体"/>
          <w:sz w:val="21"/>
        </w:rPr>
        <w:t>斯蒂文</w:t>
      </w:r>
      <w:r>
        <w:rPr>
          <w:rFonts w:ascii="宋体" w:eastAsia="宋体" w:hAnsi="宋体"/>
          <w:sz w:val="21"/>
        </w:rPr>
        <w:t>·</w:t>
      </w:r>
      <w:r>
        <w:rPr>
          <w:rFonts w:ascii="宋体" w:eastAsia="宋体" w:hAnsi="宋体"/>
          <w:sz w:val="21"/>
        </w:rPr>
        <w:t>洛克</w:t>
      </w:r>
      <w:r>
        <w:rPr>
          <w:rFonts w:ascii="宋体" w:eastAsia="宋体" w:hAnsi="宋体"/>
          <w:sz w:val="21"/>
        </w:rPr>
        <w:t xml:space="preserve">. </w:t>
      </w:r>
      <w:r>
        <w:rPr>
          <w:rFonts w:ascii="宋体" w:eastAsia="宋体" w:hAnsi="宋体"/>
          <w:sz w:val="21"/>
        </w:rPr>
        <w:t>论成果导向的教育理念</w:t>
      </w:r>
      <w:r>
        <w:rPr>
          <w:rFonts w:ascii="宋体" w:eastAsia="宋体" w:hAnsi="宋体"/>
          <w:sz w:val="21"/>
        </w:rPr>
        <w:t xml:space="preserve">[J]. </w:t>
      </w:r>
      <w:r>
        <w:rPr>
          <w:rFonts w:ascii="宋体" w:eastAsia="宋体" w:hAnsi="宋体"/>
          <w:sz w:val="21"/>
        </w:rPr>
        <w:t>高校教育管理</w:t>
      </w:r>
      <w:r>
        <w:rPr>
          <w:rFonts w:ascii="宋体" w:eastAsia="宋体" w:hAnsi="宋体"/>
          <w:sz w:val="21"/>
        </w:rPr>
        <w:t>, 2016, 10(5): 47-51.</w:t>
      </w:r>
    </w:p>
    <w:p w14:paraId="338A663D" w14:textId="77777777" w:rsidR="0002408D" w:rsidRDefault="00D1072B">
      <w:pPr>
        <w:spacing w:after="80" w:line="360" w:lineRule="auto"/>
        <w:ind w:firstLine="420"/>
      </w:pPr>
      <w:r>
        <w:rPr>
          <w:rFonts w:ascii="宋体" w:eastAsia="宋体" w:hAnsi="宋体"/>
          <w:sz w:val="21"/>
        </w:rPr>
        <w:t xml:space="preserve">[7] </w:t>
      </w:r>
      <w:r>
        <w:rPr>
          <w:rFonts w:ascii="宋体" w:eastAsia="宋体" w:hAnsi="宋体"/>
          <w:sz w:val="21"/>
        </w:rPr>
        <w:t>李志义</w:t>
      </w:r>
      <w:r>
        <w:rPr>
          <w:rFonts w:ascii="宋体" w:eastAsia="宋体" w:hAnsi="宋体"/>
          <w:sz w:val="21"/>
        </w:rPr>
        <w:t xml:space="preserve">. </w:t>
      </w:r>
      <w:r>
        <w:rPr>
          <w:rFonts w:ascii="宋体" w:eastAsia="宋体" w:hAnsi="宋体"/>
          <w:sz w:val="21"/>
        </w:rPr>
        <w:t>成果导向的教学设计</w:t>
      </w:r>
      <w:r>
        <w:rPr>
          <w:rFonts w:ascii="宋体" w:eastAsia="宋体" w:hAnsi="宋体"/>
          <w:sz w:val="21"/>
        </w:rPr>
        <w:t xml:space="preserve">[J]. </w:t>
      </w:r>
      <w:r>
        <w:rPr>
          <w:rFonts w:ascii="宋体" w:eastAsia="宋体" w:hAnsi="宋体"/>
          <w:sz w:val="21"/>
        </w:rPr>
        <w:t>中国大学教学</w:t>
      </w:r>
      <w:r>
        <w:rPr>
          <w:rFonts w:ascii="宋体" w:eastAsia="宋体" w:hAnsi="宋体"/>
          <w:sz w:val="21"/>
        </w:rPr>
        <w:t>, 2015(3): 32-39.</w:t>
      </w:r>
    </w:p>
    <w:p w14:paraId="5F811032" w14:textId="77777777" w:rsidR="0002408D" w:rsidRDefault="00D1072B">
      <w:pPr>
        <w:spacing w:after="80" w:line="360" w:lineRule="auto"/>
        <w:ind w:firstLine="420"/>
      </w:pPr>
      <w:r>
        <w:rPr>
          <w:rFonts w:ascii="宋体" w:eastAsia="宋体" w:hAnsi="宋体"/>
          <w:sz w:val="21"/>
        </w:rPr>
        <w:t xml:space="preserve">[8] </w:t>
      </w:r>
      <w:r>
        <w:rPr>
          <w:rFonts w:ascii="宋体" w:eastAsia="宋体" w:hAnsi="宋体"/>
          <w:sz w:val="21"/>
        </w:rPr>
        <w:t>黄正文</w:t>
      </w:r>
      <w:r>
        <w:rPr>
          <w:rFonts w:ascii="宋体" w:eastAsia="宋体" w:hAnsi="宋体"/>
          <w:sz w:val="21"/>
        </w:rPr>
        <w:t xml:space="preserve">. </w:t>
      </w:r>
      <w:r>
        <w:rPr>
          <w:rFonts w:ascii="宋体" w:eastAsia="宋体" w:hAnsi="宋体"/>
          <w:sz w:val="21"/>
        </w:rPr>
        <w:t>普惠教育咨询</w:t>
      </w:r>
      <w:r>
        <w:rPr>
          <w:rFonts w:ascii="宋体" w:eastAsia="宋体" w:hAnsi="宋体"/>
          <w:sz w:val="21"/>
        </w:rPr>
        <w:t>·</w:t>
      </w:r>
      <w:r>
        <w:rPr>
          <w:rFonts w:ascii="宋体" w:eastAsia="宋体" w:hAnsi="宋体"/>
          <w:sz w:val="21"/>
        </w:rPr>
        <w:t>读书改变命运秘笈系列纪实网络小说</w:t>
      </w:r>
      <w:r>
        <w:rPr>
          <w:rFonts w:ascii="宋体" w:eastAsia="宋体" w:hAnsi="宋体"/>
          <w:sz w:val="21"/>
        </w:rPr>
        <w:t>(</w:t>
      </w:r>
      <w:r>
        <w:rPr>
          <w:rFonts w:ascii="宋体" w:eastAsia="宋体" w:hAnsi="宋体"/>
          <w:sz w:val="21"/>
        </w:rPr>
        <w:t>七部</w:t>
      </w:r>
      <w:r>
        <w:rPr>
          <w:rFonts w:ascii="宋体" w:eastAsia="宋体" w:hAnsi="宋体"/>
          <w:sz w:val="21"/>
        </w:rPr>
        <w:t>, S001-S021</w:t>
      </w:r>
      <w:r>
        <w:rPr>
          <w:rFonts w:ascii="宋体" w:eastAsia="宋体" w:hAnsi="宋体"/>
          <w:sz w:val="21"/>
        </w:rPr>
        <w:t>教学选段</w:t>
      </w:r>
      <w:r>
        <w:rPr>
          <w:rFonts w:ascii="宋体" w:eastAsia="宋体" w:hAnsi="宋体"/>
          <w:sz w:val="21"/>
        </w:rPr>
        <w:t>)[M/OL]. QQ</w:t>
      </w:r>
      <w:r>
        <w:rPr>
          <w:rFonts w:ascii="宋体" w:eastAsia="宋体" w:hAnsi="宋体"/>
          <w:sz w:val="21"/>
        </w:rPr>
        <w:t>阅读</w:t>
      </w:r>
      <w:r>
        <w:rPr>
          <w:rFonts w:ascii="宋体" w:eastAsia="宋体" w:hAnsi="宋体"/>
          <w:sz w:val="21"/>
        </w:rPr>
        <w:t>/17K</w:t>
      </w:r>
      <w:r>
        <w:rPr>
          <w:rFonts w:ascii="宋体" w:eastAsia="宋体" w:hAnsi="宋体"/>
          <w:sz w:val="21"/>
        </w:rPr>
        <w:t>文学</w:t>
      </w:r>
      <w:r>
        <w:rPr>
          <w:rFonts w:ascii="宋体" w:eastAsia="宋体" w:hAnsi="宋体"/>
          <w:sz w:val="21"/>
        </w:rPr>
        <w:t>.</w:t>
      </w:r>
    </w:p>
    <w:p w14:paraId="7557266D" w14:textId="77777777" w:rsidR="0002408D" w:rsidRDefault="00D1072B">
      <w:pPr>
        <w:spacing w:after="80" w:line="360" w:lineRule="auto"/>
        <w:ind w:firstLine="420"/>
      </w:pPr>
      <w:r>
        <w:rPr>
          <w:rFonts w:ascii="宋体" w:eastAsia="宋体" w:hAnsi="宋体"/>
          <w:sz w:val="21"/>
        </w:rPr>
        <w:t>[9] BRUNER J. Actual Minds, Possible Worlds[M]. Cambridge: Harvard University Press, 1986.</w:t>
      </w:r>
    </w:p>
    <w:p w14:paraId="2B6A22C1" w14:textId="77777777" w:rsidR="0002408D" w:rsidRDefault="00D1072B">
      <w:pPr>
        <w:spacing w:after="80" w:line="360" w:lineRule="auto"/>
        <w:ind w:firstLine="420"/>
      </w:pPr>
      <w:r>
        <w:rPr>
          <w:rFonts w:ascii="宋体" w:eastAsia="宋体" w:hAnsi="宋体"/>
          <w:sz w:val="21"/>
        </w:rPr>
        <w:t xml:space="preserve">[10] </w:t>
      </w:r>
      <w:r>
        <w:rPr>
          <w:rFonts w:ascii="宋体" w:eastAsia="宋体" w:hAnsi="宋体"/>
          <w:sz w:val="21"/>
        </w:rPr>
        <w:t>田甜</w:t>
      </w:r>
      <w:r>
        <w:rPr>
          <w:rFonts w:ascii="宋体" w:eastAsia="宋体" w:hAnsi="宋体"/>
          <w:sz w:val="21"/>
        </w:rPr>
        <w:t xml:space="preserve">. </w:t>
      </w:r>
      <w:r>
        <w:rPr>
          <w:rFonts w:ascii="宋体" w:eastAsia="宋体" w:hAnsi="宋体"/>
          <w:sz w:val="21"/>
        </w:rPr>
        <w:t>基于叙事教学法的环境类课程思政设计与实践</w:t>
      </w:r>
      <w:r>
        <w:rPr>
          <w:rFonts w:ascii="宋体" w:eastAsia="宋体" w:hAnsi="宋体"/>
          <w:sz w:val="21"/>
        </w:rPr>
        <w:t xml:space="preserve">[J]. </w:t>
      </w:r>
      <w:r>
        <w:rPr>
          <w:rFonts w:ascii="宋体" w:eastAsia="宋体" w:hAnsi="宋体"/>
          <w:sz w:val="21"/>
        </w:rPr>
        <w:t>环境教育</w:t>
      </w:r>
      <w:r>
        <w:rPr>
          <w:rFonts w:ascii="宋体" w:eastAsia="宋体" w:hAnsi="宋体"/>
          <w:sz w:val="21"/>
        </w:rPr>
        <w:t>, 2023(7): 45-48.</w:t>
      </w:r>
    </w:p>
    <w:p w14:paraId="21C40308" w14:textId="77777777" w:rsidR="0002408D" w:rsidRDefault="00D1072B">
      <w:pPr>
        <w:spacing w:after="80" w:line="360" w:lineRule="auto"/>
        <w:ind w:firstLine="420"/>
      </w:pPr>
      <w:r>
        <w:rPr>
          <w:rFonts w:ascii="宋体" w:eastAsia="宋体" w:hAnsi="宋体"/>
          <w:sz w:val="21"/>
        </w:rPr>
        <w:t>[11] PERKINS D N. Technology meets constructivism: Do they make a marriage?[J]. Educational Technology, 1991, 31(5): 18-23.</w:t>
      </w:r>
    </w:p>
    <w:p w14:paraId="77B5173B" w14:textId="77777777" w:rsidR="0002408D" w:rsidRDefault="00D1072B">
      <w:pPr>
        <w:spacing w:after="80" w:line="360" w:lineRule="auto"/>
        <w:ind w:firstLine="420"/>
      </w:pPr>
      <w:r>
        <w:rPr>
          <w:rFonts w:ascii="宋体" w:eastAsia="宋体" w:hAnsi="宋体"/>
          <w:sz w:val="21"/>
        </w:rPr>
        <w:t>[12] LAVE J, WENGER E. Situated Learning: Legitimate Peripheral Participation[M]. Cambridge: Cambridge University Press, 1991.</w:t>
      </w:r>
    </w:p>
    <w:p w14:paraId="79491DA7" w14:textId="77777777" w:rsidR="0002408D" w:rsidRDefault="00D1072B">
      <w:pPr>
        <w:spacing w:after="80" w:line="360" w:lineRule="auto"/>
        <w:ind w:firstLine="420"/>
      </w:pPr>
      <w:r>
        <w:rPr>
          <w:rFonts w:ascii="宋体" w:eastAsia="宋体" w:hAnsi="宋体"/>
          <w:sz w:val="21"/>
        </w:rPr>
        <w:t>[13] KOLB D A. Experiential Learning: Experience as the Source of Learning and Development[M]. 2nd ed. Upper Saddle River: Pearson, 2015.</w:t>
      </w:r>
    </w:p>
    <w:p w14:paraId="05038D2D" w14:textId="77777777" w:rsidR="0002408D" w:rsidRDefault="00D1072B">
      <w:pPr>
        <w:spacing w:after="80" w:line="360" w:lineRule="auto"/>
        <w:ind w:firstLine="420"/>
      </w:pPr>
      <w:r>
        <w:rPr>
          <w:rFonts w:ascii="宋体" w:eastAsia="宋体" w:hAnsi="宋体"/>
          <w:sz w:val="21"/>
        </w:rPr>
        <w:t>[14] ANDERSON L W, KRATHWOHL D R. A Taxonomy for Learning, Teaching, and Assessing: A Revision of Bloom’s Taxonomy of Educational Objectives[M]. New York: Longman, 2001.</w:t>
      </w:r>
    </w:p>
    <w:p w14:paraId="744BB469" w14:textId="77777777" w:rsidR="0002408D" w:rsidRDefault="00D1072B">
      <w:pPr>
        <w:spacing w:after="80" w:line="360" w:lineRule="auto"/>
        <w:ind w:firstLine="420"/>
      </w:pPr>
      <w:r>
        <w:rPr>
          <w:rFonts w:ascii="宋体" w:eastAsia="宋体" w:hAnsi="宋体"/>
          <w:sz w:val="21"/>
        </w:rPr>
        <w:t xml:space="preserve">[15] </w:t>
      </w:r>
      <w:r>
        <w:rPr>
          <w:rFonts w:ascii="宋体" w:eastAsia="宋体" w:hAnsi="宋体"/>
          <w:sz w:val="21"/>
        </w:rPr>
        <w:t>黄正文</w:t>
      </w:r>
      <w:r>
        <w:rPr>
          <w:rFonts w:ascii="宋体" w:eastAsia="宋体" w:hAnsi="宋体"/>
          <w:sz w:val="21"/>
        </w:rPr>
        <w:t xml:space="preserve">. </w:t>
      </w:r>
      <w:r>
        <w:rPr>
          <w:rFonts w:ascii="宋体" w:eastAsia="宋体" w:hAnsi="宋体"/>
          <w:sz w:val="21"/>
        </w:rPr>
        <w:t>固体废弃物污染防治技术研究生自编讲义</w:t>
      </w:r>
      <w:r>
        <w:rPr>
          <w:rFonts w:ascii="宋体" w:eastAsia="宋体" w:hAnsi="宋体"/>
          <w:sz w:val="21"/>
        </w:rPr>
        <w:t>(2025</w:t>
      </w:r>
      <w:r>
        <w:rPr>
          <w:rFonts w:ascii="宋体" w:eastAsia="宋体" w:hAnsi="宋体"/>
          <w:sz w:val="21"/>
        </w:rPr>
        <w:t>年版</w:t>
      </w:r>
      <w:r>
        <w:rPr>
          <w:rFonts w:ascii="宋体" w:eastAsia="宋体" w:hAnsi="宋体"/>
          <w:sz w:val="21"/>
        </w:rPr>
        <w:t xml:space="preserve">)[Z]. </w:t>
      </w:r>
      <w:r>
        <w:rPr>
          <w:rFonts w:ascii="宋体" w:eastAsia="宋体" w:hAnsi="宋体"/>
          <w:sz w:val="21"/>
        </w:rPr>
        <w:t>成都大学</w:t>
      </w:r>
      <w:r>
        <w:rPr>
          <w:rFonts w:ascii="宋体" w:eastAsia="宋体" w:hAnsi="宋体"/>
          <w:sz w:val="21"/>
        </w:rPr>
        <w:t>, 2025.</w:t>
      </w:r>
    </w:p>
    <w:p w14:paraId="175521C6" w14:textId="77777777" w:rsidR="0002408D" w:rsidRDefault="00D1072B">
      <w:pPr>
        <w:spacing w:after="80" w:line="360" w:lineRule="auto"/>
        <w:ind w:firstLine="420"/>
      </w:pPr>
      <w:r>
        <w:rPr>
          <w:rFonts w:ascii="宋体" w:eastAsia="宋体" w:hAnsi="宋体"/>
          <w:sz w:val="21"/>
        </w:rPr>
        <w:t xml:space="preserve">[16] </w:t>
      </w:r>
      <w:r>
        <w:rPr>
          <w:rFonts w:ascii="宋体" w:eastAsia="宋体" w:hAnsi="宋体"/>
          <w:sz w:val="21"/>
        </w:rPr>
        <w:t>王健</w:t>
      </w:r>
      <w:r>
        <w:rPr>
          <w:rFonts w:ascii="宋体" w:eastAsia="宋体" w:hAnsi="宋体"/>
          <w:sz w:val="21"/>
        </w:rPr>
        <w:t xml:space="preserve">. </w:t>
      </w:r>
      <w:r>
        <w:rPr>
          <w:rFonts w:ascii="宋体" w:eastAsia="宋体" w:hAnsi="宋体"/>
          <w:sz w:val="21"/>
        </w:rPr>
        <w:t>布鲁姆认知理论视域下研究生高阶思维能力培养路径</w:t>
      </w:r>
      <w:r>
        <w:rPr>
          <w:rFonts w:ascii="宋体" w:eastAsia="宋体" w:hAnsi="宋体"/>
          <w:sz w:val="21"/>
        </w:rPr>
        <w:t xml:space="preserve">[J]. </w:t>
      </w:r>
      <w:r>
        <w:rPr>
          <w:rFonts w:ascii="宋体" w:eastAsia="宋体" w:hAnsi="宋体"/>
          <w:sz w:val="21"/>
        </w:rPr>
        <w:t>研究生教育研究</w:t>
      </w:r>
      <w:r>
        <w:rPr>
          <w:rFonts w:ascii="宋体" w:eastAsia="宋体" w:hAnsi="宋体"/>
          <w:sz w:val="21"/>
        </w:rPr>
        <w:t>, 2021(3): 45-50.</w:t>
      </w:r>
    </w:p>
    <w:p w14:paraId="37FD65B3" w14:textId="77777777" w:rsidR="0002408D" w:rsidRDefault="00D1072B">
      <w:pPr>
        <w:spacing w:after="80" w:line="360" w:lineRule="auto"/>
        <w:ind w:firstLine="420"/>
      </w:pPr>
      <w:r>
        <w:rPr>
          <w:rFonts w:ascii="宋体" w:eastAsia="宋体" w:hAnsi="宋体"/>
          <w:sz w:val="21"/>
        </w:rPr>
        <w:t xml:space="preserve">[17] </w:t>
      </w:r>
      <w:r>
        <w:rPr>
          <w:rFonts w:ascii="宋体" w:eastAsia="宋体" w:hAnsi="宋体"/>
          <w:sz w:val="21"/>
        </w:rPr>
        <w:t>吴秋凤</w:t>
      </w:r>
      <w:r>
        <w:rPr>
          <w:rFonts w:ascii="宋体" w:eastAsia="宋体" w:hAnsi="宋体"/>
          <w:sz w:val="21"/>
        </w:rPr>
        <w:t xml:space="preserve">, </w:t>
      </w:r>
      <w:r>
        <w:rPr>
          <w:rFonts w:ascii="宋体" w:eastAsia="宋体" w:hAnsi="宋体"/>
          <w:sz w:val="21"/>
        </w:rPr>
        <w:t>沈杨</w:t>
      </w:r>
      <w:r>
        <w:rPr>
          <w:rFonts w:ascii="宋体" w:eastAsia="宋体" w:hAnsi="宋体"/>
          <w:sz w:val="21"/>
        </w:rPr>
        <w:t xml:space="preserve">. </w:t>
      </w:r>
      <w:r>
        <w:rPr>
          <w:rFonts w:ascii="宋体" w:eastAsia="宋体" w:hAnsi="宋体"/>
          <w:sz w:val="21"/>
        </w:rPr>
        <w:t>高校研究生课程教学评价体系重构研究</w:t>
      </w:r>
      <w:r>
        <w:rPr>
          <w:rFonts w:ascii="宋体" w:eastAsia="宋体" w:hAnsi="宋体"/>
          <w:sz w:val="21"/>
        </w:rPr>
        <w:t xml:space="preserve">[J]. </w:t>
      </w:r>
      <w:r>
        <w:rPr>
          <w:rFonts w:ascii="宋体" w:eastAsia="宋体" w:hAnsi="宋体"/>
          <w:sz w:val="21"/>
        </w:rPr>
        <w:t>研究生教育研究</w:t>
      </w:r>
      <w:r>
        <w:rPr>
          <w:rFonts w:ascii="宋体" w:eastAsia="宋体" w:hAnsi="宋体"/>
          <w:sz w:val="21"/>
        </w:rPr>
        <w:t>, 2023(4): 72-78.</w:t>
      </w:r>
    </w:p>
    <w:sectPr w:rsidR="0002408D" w:rsidSect="007E690F">
      <w:pgSz w:w="11906" w:h="16838"/>
      <w:pgMar w:top="1417" w:right="1134" w:bottom="1134" w:left="1134" w:header="720" w:footer="72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03F78" w14:textId="77777777" w:rsidR="00D1072B" w:rsidRDefault="00D1072B" w:rsidP="007E690F">
      <w:pPr>
        <w:spacing w:after="0" w:line="240" w:lineRule="auto"/>
      </w:pPr>
      <w:r>
        <w:separator/>
      </w:r>
    </w:p>
  </w:endnote>
  <w:endnote w:type="continuationSeparator" w:id="0">
    <w:p w14:paraId="2FDA3628" w14:textId="77777777" w:rsidR="00D1072B" w:rsidRDefault="00D1072B" w:rsidP="007E6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F00D9" w14:textId="77777777" w:rsidR="00D1072B" w:rsidRDefault="00D1072B" w:rsidP="007E690F">
      <w:pPr>
        <w:spacing w:after="0" w:line="240" w:lineRule="auto"/>
      </w:pPr>
      <w:r>
        <w:separator/>
      </w:r>
    </w:p>
  </w:footnote>
  <w:footnote w:type="continuationSeparator" w:id="0">
    <w:p w14:paraId="1D1C0BDE" w14:textId="77777777" w:rsidR="00D1072B" w:rsidRDefault="00D1072B" w:rsidP="007E69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81627474">
    <w:abstractNumId w:val="8"/>
  </w:num>
  <w:num w:numId="2" w16cid:durableId="686057018">
    <w:abstractNumId w:val="6"/>
  </w:num>
  <w:num w:numId="3" w16cid:durableId="879590453">
    <w:abstractNumId w:val="5"/>
  </w:num>
  <w:num w:numId="4" w16cid:durableId="535314983">
    <w:abstractNumId w:val="4"/>
  </w:num>
  <w:num w:numId="5" w16cid:durableId="1107310923">
    <w:abstractNumId w:val="7"/>
  </w:num>
  <w:num w:numId="6" w16cid:durableId="1747218392">
    <w:abstractNumId w:val="3"/>
  </w:num>
  <w:num w:numId="7" w16cid:durableId="1938783682">
    <w:abstractNumId w:val="2"/>
  </w:num>
  <w:num w:numId="8" w16cid:durableId="757868135">
    <w:abstractNumId w:val="1"/>
  </w:num>
  <w:num w:numId="9" w16cid:durableId="1493911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08D"/>
    <w:rsid w:val="00034616"/>
    <w:rsid w:val="0006063C"/>
    <w:rsid w:val="0015074B"/>
    <w:rsid w:val="0029639D"/>
    <w:rsid w:val="00326F90"/>
    <w:rsid w:val="00375CD3"/>
    <w:rsid w:val="007E690F"/>
    <w:rsid w:val="00AA1D8D"/>
    <w:rsid w:val="00B47730"/>
    <w:rsid w:val="00CB0664"/>
    <w:rsid w:val="00D107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40A7756"/>
  <w14:defaultImageDpi w14:val="300"/>
  <w15:docId w15:val="{8DB23034-46FD-4286-8093-F1EB24720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5171</Words>
  <Characters>6981</Characters>
  <Application>Microsoft Office Word</Application>
  <DocSecurity>0</DocSecurity>
  <Lines>188</Lines>
  <Paragraphs>139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呼昂 老</cp:lastModifiedBy>
  <cp:revision>2</cp:revision>
  <dcterms:created xsi:type="dcterms:W3CDTF">2013-12-23T23:15:00Z</dcterms:created>
  <dcterms:modified xsi:type="dcterms:W3CDTF">2026-05-30T06:38:00Z</dcterms:modified>
  <cp:category/>
</cp:coreProperties>
</file>