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Cover Letter — v1.4 (Pre-Submission)</w:t>
      </w:r>
    </w:p>
    <w:p>
      <w:r>
        <w:rPr>
          <w:rFonts w:ascii="Times New Roman" w:hAnsi="Times New Roman"/>
          <w:sz w:val="24"/>
        </w:rPr>
        <w:t>To: The Editors, South African Journal of Education</w:t>
      </w:r>
    </w:p>
    <w:p/>
    <w:p>
      <w:r>
        <w:rPr>
          <w:rFonts w:ascii="Times New Roman" w:hAnsi="Times New Roman"/>
          <w:sz w:val="24"/>
        </w:rPr>
        <w:t>Date: June 2026</w:t>
      </w:r>
    </w:p>
    <w:p/>
    <w:p>
      <w:r>
        <w:rPr>
          <w:rFonts w:ascii="Times New Roman" w:hAnsi="Times New Roman"/>
          <w:sz w:val="24"/>
        </w:rPr>
        <w:t>RE: Submission — Cross-Disciplinary Teaching in Vocational Colleges: A Self-Directed Model for Teacher Professional Growth</w:t>
      </w:r>
    </w:p>
    <w:p/>
    <w:p>
      <w:r>
        <w:rPr>
          <w:rFonts w:ascii="Times New Roman" w:hAnsi="Times New Roman"/>
          <w:sz w:val="24"/>
        </w:rPr>
        <w:t>Dear Editors,</w:t>
      </w:r>
    </w:p>
    <w:p/>
    <w:p>
      <w:r>
        <w:rPr>
          <w:rFonts w:ascii="Times New Roman" w:hAnsi="Times New Roman"/>
          <w:sz w:val="24"/>
        </w:rPr>
        <w:t>We submit the above-titled manuscript for consideration. This work is original, has not been published elsewhere, and is not under consideration elsewhere.</w:t>
      </w:r>
    </w:p>
    <w:p/>
    <w:p>
      <w:r>
        <w:rPr>
          <w:rFonts w:ascii="Times New Roman" w:hAnsi="Times New Roman"/>
          <w:sz w:val="24"/>
        </w:rPr>
        <w:t>The paper reports a longitudinal case study of cross-disciplinary vocational teacher development, drawing on four years of teaching journals and institutional outputs. Three auxiliary cases provide preliminary evidence of transferability. The self-directed model operates at zero institutional cost and carries direct policy implications for developing-country teacher training, with particular relevance to the South African TVET sector and BRICS cooperation framework.</w:t>
      </w:r>
    </w:p>
    <w:p/>
    <w:p>
      <w:r>
        <w:rPr>
          <w:rFonts w:ascii="Times New Roman" w:hAnsi="Times New Roman"/>
          <w:sz w:val="24"/>
        </w:rPr>
        <w:t>The manuscript has been prepared in accordance with SAJE guidelines: anonymised for double-blind review, 32 verified references, six SAJE-published articles cited, and formatted to 12pt Times New Roman with 1.5 line spacing.</w:t>
      </w:r>
    </w:p>
    <w:p/>
    <w:p>
      <w:r>
        <w:rPr>
          <w:rFonts w:ascii="Times New Roman" w:hAnsi="Times New Roman"/>
          <w:sz w:val="24"/>
        </w:rPr>
        <w:t>Respectfully,</w:t>
      </w:r>
    </w:p>
    <w:p>
      <w:r>
        <w:rPr>
          <w:rFonts w:ascii="Times New Roman" w:hAnsi="Times New Roman"/>
          <w:sz w:val="24"/>
        </w:rPr>
        <w:t>Huang Zhengwen (Corresponding Author)</w:t>
      </w:r>
    </w:p>
    <w:p>
      <w:r>
        <w:rPr>
          <w:rFonts w:ascii="Times New Roman" w:hAnsi="Times New Roman"/>
          <w:sz w:val="24"/>
        </w:rPr>
        <w:t>Chengdu University, Chengdu 610106, China</w:t>
      </w:r>
    </w:p>
    <w:p>
      <w:r>
        <w:rPr>
          <w:rFonts w:ascii="Times New Roman" w:hAnsi="Times New Roman"/>
          <w:sz w:val="24"/>
        </w:rPr>
        <w:t>huangzhengwen@cdu.edu.cn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