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i w:val="0"/>
          <w:sz w:val="28"/>
        </w:rPr>
        <w:t>从"学"到"研"——研究生学习子门户的设计理念与可用性分析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——以《固体废弃物污染防治技术》精品课程为例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黄正文¹，谢泽宇²，王静¹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18"/>
        </w:rPr>
        <w:t>（1. 成都大学 建筑与土木工程学院 环境工程系，成都 610106；2. 西那瓦国际大学 Shinawatra University，泰国）</w:t>
      </w:r>
    </w:p>
    <w:p>
      <w:pPr>
        <w:ind w:firstLine="420"/>
      </w:pPr>
      <w:r>
        <w:rPr>
          <w:rFonts w:ascii="黑体" w:hAnsi="黑体" w:eastAsia="黑体"/>
          <w:b/>
          <w:i w:val="0"/>
          <w:sz w:val="21"/>
        </w:rPr>
        <w:t>摘  要：</w:t>
      </w:r>
      <w:r>
        <w:rPr>
          <w:rFonts w:ascii="宋体" w:hAnsi="宋体" w:eastAsia="宋体"/>
          <w:b w:val="0"/>
          <w:i w:val="0"/>
          <w:sz w:val="21"/>
        </w:rPr>
        <w:t>研究生课程网站长期沿袭"教师展示型"设计范式——按教学周次排列讲义、按章节组织课件——缺乏从学生视角出发的学习导航设计。本文以成都大学《固体废弃物污染防治技术》研究生精品课程的学习子门户（"学习园地"）为案例，系统阐述"以学为中心"的学习子门户设计理念与实现路径。学习园地采用三大设计原则——内容针对性（每周学习页严格对标当周教学内容）、视角回应式（从研究生"如何学"的角度重组信息架构，非教师"教什么"的角度）、零配置部署（纯静态HTML+CSS+JS+GitHub Pages+localStorage，无需用户注册和服务端逻辑）。文章分析了学习园地的四大核心功能模块：折叠导览（课程概览/章节导航/知识导图的自查版，默认收起以减少信息密度）、八周学习计划网格与进度追踪（localStorage驱动的零配置勾选标记+实时进度条）、四段式每周学习页（课前预习→课中学习→课后作业→AI赋能）以及三轨制结课产出支持（课程论文/课程设计/教改论文）。学习园地的纯静态架构（无后端、无数据库、无用户认证）在研究生精品课程小班教学场景中被验证为一种可行的"最简可行产品"路径。</w:t>
      </w:r>
    </w:p>
    <w:p>
      <w:pPr>
        <w:ind w:firstLine="420"/>
      </w:pPr>
      <w:r>
        <w:rPr>
          <w:rFonts w:ascii="黑体" w:hAnsi="黑体" w:eastAsia="黑体"/>
          <w:b/>
          <w:i w:val="0"/>
          <w:sz w:val="21"/>
        </w:rPr>
        <w:t>关键词：</w:t>
      </w:r>
      <w:r>
        <w:rPr>
          <w:rFonts w:ascii="宋体" w:hAnsi="宋体" w:eastAsia="宋体"/>
          <w:b w:val="0"/>
          <w:i w:val="0"/>
          <w:sz w:val="21"/>
        </w:rPr>
        <w:t>学习子门户；以学为中心；研究生课程；零配置；进度追踪；学习导航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18"/>
        </w:rPr>
        <w:t>中图分类号：G434     文献标志码：A     文章编号：待定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From "Learning" to "Researching": Design Philosophy and Usability Analysis of a Graduate Learning Sub-Portal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— A Case Study of the "Solid Waste Pollution Prevention and Control Technology" Course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HUANG Zhengwen¹, XIE Zeyu², WANG Jing¹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18"/>
        </w:rPr>
        <w:t>(1. Department of Environmental Engineering, College of Architecture and Civil Engineering, Chengdu University, Chengdu 610106, China; 2. Shinawatra University, Thailand)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引言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课程网站是高校教学信息化最基础也最普及的载体。经过二十余年的发展，课程网站从早期的静态资料库（PPT下载、教学大纲浏览）演变为功能完善的LMS平台（Blackboard、超星、智慧树等），实现了班级管理、在线测验、讨论区和成绩册的一体化集成。然而，课程网站在功能增长的背后，一个深层设计缺陷持续被忽视：课程网站的组织逻辑始终是"教师如何教"——按教学周次排列讲义、按章节组织课件、按知识点布置作业——而非"学生如何学"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一缺陷在研究生课程中表现得尤为突出。研究生群体在三个方面展现出与本科生不同的学习需求：先修知识高度异质（来自不同本科专业，对课程基础概念的掌握程度参差不齐），学习自主性要求更高（需要主动管理学习进度，而非被动跟随统一的教学节奏），以及产出多样性更强（课程论文、工程设计、教改反思等不同类型的结课产出需要不同的学习支持）。一个按"教师如何教"组织的课程网站，无法回应这些需求——它假定所有学生站在同一起跑线上、遵循同一套学习路径、产出同一种学习成果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本文以成都大学环境工程系研究生课程《固体废弃物污染防治技术》的学习子门户（"学习园地"）为案例，系统阐述"以学为中心"的课程网站设计理念、架构实现与初步的使用分析。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"以学为中心"的设计原则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1.1 原则一：内容针对性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内容针对性的含义是：学习子门户的每一个页面、每一张卡片、每一个交互元素，都必须直接回应一个具体的学习需求——而非仅仅是教师门户内容的"镜像搬运"。学习园地的设计遵循一条核心规则：教师在教师门户上展示的是一套教学材料，学生在学习园地上执行的是与之对应的学习任务。以"课程概览"为例，教师门户中的课程概览模块以幻灯片呈现课程基本信息、OBE课程目标矩阵、考核方案和参考资源，面向对象的隐含读者是教学管理者或观摩同行。学习园地中的"课程概览（学生版）"折叠卡（图1）不罗列管理性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39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4-学习园地全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图1 学习园地首页全景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1.2 原则二：视角回应式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视角回应式的含义是：学习子门户的信息架构和组织语言，必须从研究生的真实学习行为出发，而非从教学管理逻辑出发。研究生浏览一个课程网站时的思维路径通常不是"这节课的教学目标是什么"（那是教师备课时问的），而是"我这周需要学什么→怎么学→学到什么程度→学完怎么检验"。学习园地的信息架构严格回应这一行为链。八周学习计划网格将"我这周需要学什么"转化为8张可点击的周次卡片（图4）——点击卡片直接进入对应的每周学习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4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9-学习流6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图4 学生端学习流6步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视角回应式的另一个体现是"折叠导览"的交互设计。三个导览卡片（课程概览、章节导航、知识导图）默认全部收起——因为研究生的学习行为不是"每次打开学习园地都要重新读一遍课程概览"。卡片在学生产生具体的认知需求时被展开——"我忘了这门课的考核方式了，展开课程概览看一眼""我下周学到哪里了，展开章节导航看一眼""我想自查哪些知识点还没掌握，展开知识导图看一眼"。信息密度被折叠交互控制在学生主动需求驱动的节奏中——这不仅是交互设计的技术细节，更是"以学为中心"设计哲学的交互表达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1.3 原则三：零配置部署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零配置的含义是：学习子门户不需要任何服务器、数据库、用户认证系统或安装程序——学生用浏览器打开URL即可使用全部功能。这一设计决策源于对研究生课程网站实际使用场景的考量：课程规模小（20-50名学生）、使用周期短（8周）、教学内容更新频率高（每轮教学修订）。在这种场景下，传统LMS的注册登录、课程选课、数据库维护等"标配功能"变成了"配置负担"——据统计，研究生在使用LMS时常遇到的前三个障碍是"忘记密码""找不到课程入口""移动端体验差"——全部与管理型功能相关而非学习型功能相关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学习园地的技术栈极为简洁：11个纯静态HTML文件（首页+8个周学习页+助学团队页+转换脚本），约2 500行CSS（暗色科技风统一主题），约300行JavaScript（折叠交互+进度追踪的localStorage读写+移动端适配），部署于GitHub Pages（git push即上线，零服务器成本）。课程门户URL（https://zhengwen69.github.io/cdu-gufei-web-demo/）可从任何联网设备的浏览器直接访问，无需任何前置操作。唯一的技术取舍是跨设备同步——localStorage绑定单设备的单浏览器，不支持学生从图书馆电脑切换到宿舍笔记本时自动同步进度。这一取舍在面向20-50名学生的小班课程中是可接受的成本（学生通常使用同一台个人电脑完成整个课程周期），而且在零配置和跨设备同步之间选择前者，在"减少技术障碍"与"增加同步便利"之间优先前者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四大核心功能模块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2.1 折叠导览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折叠导览区位于学习园地首页上半部，包含四个元素：三张折叠卡片（课程概览学生版、章节导航学习路径版、知识导图自查版）和一个链接按钮（通向AI助学团队页面）。三个折叠卡片的展开内容均从学生视角重新组织。以知识导图自查版（图1）为例，它在教师门户中是一棵交互式的知识树——以"固废处理技术"为根节点，以"收运系统/预处理/资源化/最终处置/政策法规"为一级枝干逐级展开。但在学习园地中，传统的知识树被重构为六维自查清单：空间认知（空间错配五维/选址正义性四维/空间错配量化指数）、技术认知（技术错配三型/垃圾时间三维/技术适用性矩阵）、行为认知（行为错配四因/EPR错配三源/Nudge干预设计）、人文认知（人文错配三维/运行许可证vs社会许可证/利益相关方分析）、方法认知（五段叙事拆解/委托-代理模型/LCA时间维度分析/GIS空间叠加/MCDM）、综合思维（五维统一诊断矩阵/叙·框·境·创内生逻辑/从单点优化到系统再设计）。每个条目以可勾选标记（□）呈现，学生在每周学习后可对照自查已掌握的知识点。自查版的核心设计思想是：学生需要的是一个"我有没有学会这个"的检验工具，而非一个"这个知识点的上位概念是什么"的知识图谱。两者的交互逻辑和使用场景完全不同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2.2 八周学习计划与进度追踪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八周学习计划网格是学习园地首页下半区的核心交互区。8张周次卡片以4列×2行网格排列——桌面端每行4张（周一至四周，周五至八周），移动端自动缩为每行2张。每张卡片包含本周主题名称（如"空间错配""技术错配Ⅰ"）、简述（如"从废弃物到资产"）和一个位于卡片右上角的可点击圆环标记（图3）。圆环标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11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6-学习园地八周进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图3 八周进度追踪系统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进度追踪设计的精妙之处在于它的"零配置"——学生不需要"注册""登录""创建账号""加入课程"中的任何一个步骤。它利用了浏览器自带的持久化存储能力（localStorage的容量为5-10MB），将学习进度数据完全本地化——隐私完全由学生控制（不存在服务器端的数据泄露风险），持久性绑定浏览器（在同一设备的同一浏览器上，数据不会因页面关闭而丢失）。这一设计的代价是进度数据不可跨设备共享（学生在宿舍电脑上标记的完成状态不会出现在图书馆电脑上），但正如上一节所论述的，这一代价在小班课程场景中是可接受的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进度追踪的教学功能和激励功能同样重要。教学功能：学生在"学习园地"中可以看到自己已完成和未完成的周次，从而估算剩余的学习时间——进度条提供的是"元认知"（对自己学习进程的感知）的支撑数据。激励功能：每次点击圆环并看到进度条向右伸展的微小进步感，构成了一种基于"完成行为+即时反馈"的行为强化机制——这是所有任务管理工具（从Trello到GitHub Projects）采用"勾选即完成"交互范式的心理学基础。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2.3 四段式每周学习页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每一个周次（第1周至第8周）均设有一个独立的纵向学习页，采用四段式结构：🔍课前预习→📚课中学习→✍️课后作业→🤖AI赋能。四个段落自上而下纵向排列（图2）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79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5-学习园地折叠导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图2 折叠导览展开状态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课前预习段的三张卡片形成了完整的预习指引闭环：前置自检（红色提示框，以"⚠ 请确认你已掌握"开头以"如有模糊请自行复习"结尾，不浪费研究生课堂时间于本科已修知识）+ 黄正文教授自编讲义预习指引（指定阅读§X章节并给出核心论点摘要）+ 纪实网络小说预读（指定选段编号S0XX及引导性思考题）。课中学习段的四张卡片从教学输入角度提供结构支持：教法定位（以彩色标签标注本周在"叙·框·境·创"中的主导维度）+ 核心教学内容（以对应错配-修复框架子维度展开）+ 案例深潜（五段叙事拆解——背景→冲突→决策→结局→启示）+ 方法论语块与研究空白（紫色卡片，标注本周分析方法和论文选题指向）。课后作业段包含作业要求、提交方式（链接到互动社区）和评分标准参考。AI赋能段包含推荐Prompt模板（每条必含黄正文教授专有术语）、AI辅助分析方向以及5道当周自测问答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四段式结构的设计意图是为学生提供"全程学习辅助"——不是取代教师的课堂教学，而是在课堂教学的前后提供完整的学习支撑。一个研究生在进入课堂之前通过"预习段"建立认知准备，在离开课堂之后通过"学习→作业→AI赋能"三段完成知识巩固、产出训练和能力反思。这种全程辅助对于先修知识参差不齐的研究生群体尤其重要——预习段的前置自检让知识薄弱的学生有明确的补习方向，学习段的方法论语块+研究空白让科研导向的学生看到知识点与研究前沿的接口。</w:t>
      </w:r>
    </w:p>
    <w:p>
      <w:pPr>
        <w:spacing w:before="240" w:after="120"/>
        <w:jc w:val="left"/>
      </w:pPr>
      <w:r>
        <w:rPr>
          <w:rFonts w:ascii="楷体" w:hAnsi="楷体" w:eastAsia="楷体"/>
          <w:b/>
          <w:i w:val="0"/>
          <w:sz w:val="21"/>
        </w:rPr>
        <w:t>2.4 三轨制结课产出支持（图5）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006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19-第8周三轨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00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图5 三轨制结课产出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8周学习页中的结课产出以三条独立轨道呈现。轨道A（课程论文）要求学生运用五维统一诊断矩阵分析固废问题并讨论框架未覆盖的"第六维"，字数8 000以内。轨道B（课程设计）要求学生在填埋场/焚烧厂/堆肥厂中择一进行工艺方案设计，并以"空间+技术"（必选）+行为/人文/时间（任选一）三维框架论证方案的合理性，产出物包括设计说明书、工艺流程图、关键参数计算书。轨道C（教改论文）要求学生以自身八周学习体验为数据源，对叙·框·境·创教学法进行实证分析或系统反思，必须联系黄正文教授有关该课程的教育教学教研教改理念文本，字数5 000-8 000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三轨制的设计逻辑是：传统研究生课程的考核方式假定学生是同质的——都擅长学术写作、都偏好理论分析。实际上工程类研究生群体高度异质：偏向学术研究的、偏向工程实践的、对教育研究感兴趣的。三条轨道让不同特质的学生都能以适合自己的方式展现创造性应用，而三条轨道共享的底层要求（运用框架、标注方法论语块、讨论框架不足）保证了OBE课程目标的统一考核标准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可用性分析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可用性分析基于以下初步观察（样本量小，周期短，统计推论受限）：第一，折叠导览的交互模式在课堂演示和个别访谈中获得正面反馈——学生表示"默认收起使得首页清爽，需要时才展开"符合信息获取的直觉。第二，基于localStorage的进度追踪在学生端的使用率估计超过70%——多个学生的进度条显示3-8周的完成标记，但精确使用数据无法从客户端存储直接获取（数据在用户浏览器本地，不向服务器回传）。第三，每周学习页的纵向四段式布局在手机端的小屏适配（@media max-width: 768px）下运行正常，字体和内边距同步缩小至可读尺寸。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需要坦承的局限：当前的可用性评估缺乏标准化的用户体验测评工具（如SUS系统可用性量表）的数据支撑，也缺乏与使用传统LMS（如超星）的对照组课程在学习效率或学习满意度方面的量化比较。"学生觉得好用"能否转化为"学生因此学得更好"——这个更根本的问题超越了当前可用性分析的范畴，有待后续严格的实验设计来回答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讨论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学习园地的设计哲学可用一句话概括为"最简可行产品（MVP）在教育信息化中的应用"——不是等待一套功能完善的LMS系统被开发和部署，而是用最基础的技术（HTML+CSS+JS+GitHub Pages）在最短周期内（本案例的开发周期约一周）构建一个满足核心学习需求的可用原型，然后基于学生反馈迭代。这一"轻量化路径"对于高校教师的课程网站建设具有三条实践启示。第一，"先做学习功能，再做管理功能"——课程网站的核心价值在于支撑学生的学习行为，而非为教学管理提供数据报表。第二，"零配置优先于全功能"——对于20-50人的研究生课程，让学生能"打开即用"比让管理员能"导出学习数据报表"更重要。第三，"专课专用优于通用平台"——通用LMS是"平均化"的（所有课程用同一套界面，差异化仅体现在内容层面），而"专课专用"的学习门户可以为每一门课程定制信息架构、交互方式甚至视觉语言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结论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建设实践表明，"以学为中心"的课程网站不需要大规模的技术改造——在现有HTML静态框架下增加一个学习子门户即可实现对"教"和"学"两种视角的物理分离与逻辑协同。四个核心功能模块（折叠导览、八周进度追踪、四段式学习页、三轨制结课产出）构成了一个完整的研究生学习支撑系统——它覆盖了从"我这周应该做什么"（八周计划）到"我学会了没有"（自测问答）到"我怎么检验我学到的东西"（三轨制产出）的全学习链路。"零配置"技术哲学的核心启示是：降低技术门槛的优先级应高于增加功能——当一个学生打开浏览器就能学习，当一个教师写完HTML推送GitHub就能上线，课程信息化的"以学为中心"转型就已经开始了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参考文献</w:t>
      </w:r>
    </w:p>
    <w:p>
      <w:r>
        <w:rPr>
          <w:rFonts w:ascii="宋体" w:hAnsi="宋体" w:eastAsia="宋体"/>
          <w:b w:val="0"/>
          <w:i w:val="0"/>
          <w:sz w:val="18"/>
        </w:rPr>
        <w:t>[1] 黄正文. 固体废弃物污染防治技术研究生精品课程演示门户[EB/OL]. https://zhengwen69.github.io/cdu-gufei-web-demo/, 2026.</w:t>
      </w:r>
    </w:p>
    <w:p>
      <w:r>
        <w:rPr>
          <w:rFonts w:ascii="宋体" w:hAnsi="宋体" w:eastAsia="宋体"/>
          <w:b w:val="0"/>
          <w:i w:val="0"/>
          <w:sz w:val="18"/>
        </w:rPr>
        <w:t>[2] 黄正文. 固体废弃物污染防治技术研究生自编讲义（2025年版）[Z]. 成都大学, 2025.</w:t>
      </w:r>
    </w:p>
    <w:p>
      <w:r>
        <w:rPr>
          <w:rFonts w:ascii="宋体" w:hAnsi="宋体" w:eastAsia="宋体"/>
          <w:b w:val="0"/>
          <w:i w:val="0"/>
          <w:sz w:val="18"/>
        </w:rPr>
        <w:t>[3] NIELSEN J. Designing Web Usability: The Practice of Simplicity[M]. Indianapolis: New Riders Publishing, 1999.</w:t>
      </w:r>
    </w:p>
    <w:p>
      <w:r>
        <w:rPr>
          <w:rFonts w:ascii="宋体" w:hAnsi="宋体" w:eastAsia="宋体"/>
          <w:b w:val="0"/>
          <w:i w:val="0"/>
          <w:sz w:val="18"/>
        </w:rPr>
        <w:t>[4] GARRETT J J. The Elements of User Experience: User-Centered Design for the Web and Beyond[M]. 2nd ed. Berkeley: New Riders, 2011.</w:t>
      </w:r>
    </w:p>
    <w:p>
      <w:r>
        <w:rPr>
          <w:rFonts w:ascii="宋体" w:hAnsi="宋体" w:eastAsia="宋体"/>
          <w:b w:val="0"/>
          <w:i w:val="0"/>
          <w:sz w:val="18"/>
        </w:rPr>
        <w:t>[5] BROOKE J. SUS: A Quick and Dirty Usability Scale[M]//JORDAN P W, et al. Usability Evaluation in Industry. London: Taylor &amp; Francis, 1996: 189-194.</w:t>
      </w:r>
    </w:p>
    <w:p>
      <w:r>
        <w:rPr>
          <w:rFonts w:ascii="宋体" w:hAnsi="宋体" w:eastAsia="宋体"/>
          <w:b w:val="0"/>
          <w:i w:val="0"/>
          <w:sz w:val="18"/>
        </w:rPr>
        <w:t>[6] RIES E. The Lean Startup: How Today's Entrepreneurs Use Continuous Innovation to Create Radically Successful Businesses[M]. New York: Crown Business, 2011.</w:t>
      </w:r>
    </w:p>
    <w:p>
      <w:r>
        <w:rPr>
          <w:rFonts w:ascii="宋体" w:hAnsi="宋体" w:eastAsia="宋体"/>
          <w:b w:val="0"/>
          <w:i w:val="0"/>
          <w:sz w:val="18"/>
        </w:rPr>
        <w:t>[7] 黄正文. 普惠教育咨询·读书改变命运秘笈系列纪实网络小说（七部，S001-S021教学选段）[M/OL]. QQ阅读/17K文学.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收稿日期：2026-05-25     修回日期：待定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基金项目：成都大学精品课程建设项目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作者简介：黄正文（19XX—），男，教授，硕士生导师，研究方向：资源与环境普惠教育.E-mail:xxxx@cdu.edu.cn。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利益冲突声明：无。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