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宋体"/>
          <w:b/>
          <w:sz w:val="32"/>
        </w:rPr>
        <w:t>毕业设计开题报告</w:t>
      </w:r>
    </w:p>
    <w:p>
      <w:r>
        <w:rPr>
          <w:rFonts w:ascii="Times New Roman" w:hAnsi="Times New Roman" w:eastAsia="宋体"/>
          <w:b w:val="0"/>
          <w:sz w:val="24"/>
        </w:rPr>
      </w:r>
      <w:r>
        <w:rPr>
          <w:rFonts w:ascii="Times New Roman" w:hAnsi="Times New Roman" w:eastAsia="宋体"/>
          <w:b/>
          <w:sz w:val="24"/>
        </w:rPr>
        <w:t>题目:</w:t>
      </w:r>
      <w:r>
        <w:rPr>
          <w:rFonts w:ascii="Times New Roman" w:hAnsi="Times New Roman" w:eastAsia="宋体"/>
          <w:b w:val="0"/>
          <w:sz w:val="24"/>
        </w:rPr>
        <w:t xml:space="preserve"> 环境工程专业固废浏览页——NFSC 方法论时间线的设计</w:t>
      </w:r>
    </w:p>
    <w:p>
      <w:r>
        <w:rPr>
          <w:rFonts w:ascii="Times New Roman" w:hAnsi="Times New Roman" w:eastAsia="宋体"/>
          <w:b w:val="0"/>
          <w:sz w:val="24"/>
        </w:rPr>
      </w:r>
      <w:r>
        <w:rPr>
          <w:rFonts w:ascii="Times New Roman" w:hAnsi="Times New Roman" w:eastAsia="宋体"/>
          <w:b/>
          <w:sz w:val="24"/>
        </w:rPr>
        <w:t>学生:</w:t>
      </w:r>
      <w:r>
        <w:rPr>
          <w:rFonts w:ascii="Times New Roman" w:hAnsi="Times New Roman" w:eastAsia="宋体"/>
          <w:b w:val="0"/>
          <w:sz w:val="24"/>
        </w:rPr>
        <w:t xml:space="preserve"> [学生姓名] | </w:t>
      </w:r>
      <w:r>
        <w:rPr>
          <w:rFonts w:ascii="Times New Roman" w:hAnsi="Times New Roman" w:eastAsia="宋体"/>
          <w:b/>
          <w:sz w:val="24"/>
        </w:rPr>
        <w:t>学号:</w:t>
      </w:r>
      <w:r>
        <w:rPr>
          <w:rFonts w:ascii="Times New Roman" w:hAnsi="Times New Roman" w:eastAsia="宋体"/>
          <w:b w:val="0"/>
          <w:sz w:val="24"/>
        </w:rPr>
        <w:t xml:space="preserve"> [学号] | </w:t>
      </w:r>
      <w:r>
        <w:rPr>
          <w:rFonts w:ascii="Times New Roman" w:hAnsi="Times New Roman" w:eastAsia="宋体"/>
          <w:b/>
          <w:sz w:val="24"/>
        </w:rPr>
        <w:t>班级:</w:t>
      </w:r>
      <w:r>
        <w:rPr>
          <w:rFonts w:ascii="Times New Roman" w:hAnsi="Times New Roman" w:eastAsia="宋体"/>
          <w:b w:val="0"/>
          <w:sz w:val="24"/>
        </w:rPr>
        <w:t xml:space="preserve"> 环境工程[年级]班</w:t>
      </w:r>
    </w:p>
    <w:p>
      <w:r>
        <w:rPr>
          <w:rFonts w:ascii="Times New Roman" w:hAnsi="Times New Roman" w:eastAsia="宋体"/>
          <w:b w:val="0"/>
          <w:sz w:val="24"/>
        </w:rPr>
      </w:r>
      <w:r>
        <w:rPr>
          <w:rFonts w:ascii="Times New Roman" w:hAnsi="Times New Roman" w:eastAsia="宋体"/>
          <w:b/>
          <w:sz w:val="24"/>
        </w:rPr>
        <w:t>指导教师:</w:t>
      </w:r>
      <w:r>
        <w:rPr>
          <w:rFonts w:ascii="Times New Roman" w:hAnsi="Times New Roman" w:eastAsia="宋体"/>
          <w:b w:val="0"/>
          <w:sz w:val="24"/>
        </w:rPr>
        <w:t xml:space="preserve"> 黄正文 教授（成都大学环境工程系）</w:t>
      </w:r>
    </w:p>
    <w:p>
      <w:pPr>
        <w:pStyle w:val="Heading1"/>
      </w:pPr>
      <w:r>
        <w:rPr>
          <w:rFonts w:ascii="Times New Roman" w:hAnsi="Times New Roman" w:eastAsia="宋体"/>
          <w:color w:val="000000"/>
        </w:rPr>
        <w:t>一、选题背景与意义</w:t>
      </w:r>
    </w:p>
    <w:p>
      <w:pPr>
        <w:pStyle w:val="Heading2"/>
      </w:pPr>
      <w:r>
        <w:rPr>
          <w:rFonts w:ascii="Times New Roman" w:hAnsi="Times New Roman" w:eastAsia="宋体"/>
          <w:color w:val="000000"/>
        </w:rPr>
        <w:t>1.1 选题背景</w:t>
      </w:r>
    </w:p>
    <w:p>
      <w:pPr>
        <w:ind w:firstLine="357"/>
      </w:pPr>
      <w:r>
        <w:rPr>
          <w:rFonts w:ascii="Times New Roman" w:hAnsi="Times New Roman" w:eastAsia="宋体"/>
          <w:b w:val="0"/>
          <w:sz w:val="24"/>
        </w:rPr>
        <w:t>成都大学环境工程系固废课程依托网络普惠教育作家点暇斋的纪实文言文文质长篇连载小说，首创"叙·框·境·创"（NFSC）四维教学法，辅以 9-Agent 辅助学习系统与 8 语种国际化学习门户，已形成"一门课程—一套方法—一个平台—一组案例"的完整教学生态。该教学生态经三个教学周期（2023-2025）迭代验证，获成都大学研究生精品课程、课程思政示范课程、教学资源项目建设等多项认定，并已向 6 个跨学科/跨层次/跨场景方向进行迁移探索。</w:t>
      </w:r>
    </w:p>
    <w:p>
      <w:pPr>
        <w:ind w:firstLine="357"/>
      </w:pPr>
      <w:r>
        <w:rPr>
          <w:rFonts w:ascii="Times New Roman" w:hAnsi="Times New Roman" w:eastAsia="宋体"/>
          <w:b w:val="0"/>
          <w:sz w:val="24"/>
        </w:rPr>
        <w:t>在此背景下，本设计以</w:t>
      </w:r>
      <w:r>
        <w:rPr>
          <w:rFonts w:ascii="Times New Roman" w:hAnsi="Times New Roman" w:eastAsia="宋体"/>
          <w:b/>
          <w:sz w:val="24"/>
        </w:rPr>
        <w:t>环境工程专业本科生学习者视角</w:t>
      </w:r>
      <w:r>
        <w:rPr>
          <w:rFonts w:ascii="Times New Roman" w:hAnsi="Times New Roman" w:eastAsia="宋体"/>
          <w:b w:val="0"/>
          <w:sz w:val="24"/>
        </w:rPr>
        <w:t>切入，聚焦以下研究/设计问题。</w:t>
      </w:r>
    </w:p>
    <w:p>
      <w:pPr>
        <w:pStyle w:val="Heading2"/>
      </w:pPr>
      <w:r>
        <w:rPr>
          <w:rFonts w:ascii="Times New Roman" w:hAnsi="Times New Roman" w:eastAsia="宋体"/>
          <w:color w:val="000000"/>
        </w:rPr>
        <w:t>1.2 选题意义</w:t>
      </w:r>
    </w:p>
    <w:p>
      <w:r>
        <w:rPr>
          <w:rFonts w:ascii="Times New Roman" w:hAnsi="Times New Roman" w:eastAsia="宋体"/>
          <w:b w:val="0"/>
          <w:sz w:val="24"/>
        </w:rPr>
        <w:t xml:space="preserve">- </w:t>
      </w:r>
      <w:r>
        <w:rPr>
          <w:rFonts w:ascii="Times New Roman" w:hAnsi="Times New Roman" w:eastAsia="宋体"/>
          <w:b/>
          <w:sz w:val="24"/>
        </w:rPr>
        <w:t>对学生本人</w:t>
      </w:r>
      <w:r>
        <w:rPr>
          <w:rFonts w:ascii="Times New Roman" w:hAnsi="Times New Roman" w:eastAsia="宋体"/>
          <w:b w:val="0"/>
          <w:sz w:val="24"/>
        </w:rPr>
        <w:t>：通过独立完成一项完整的研究/设计工作，综合运用本科阶段所学的环境工程专业知识与信息技术技能</w:t>
      </w:r>
    </w:p>
    <w:p>
      <w:r>
        <w:rPr>
          <w:rFonts w:ascii="Times New Roman" w:hAnsi="Times New Roman" w:eastAsia="宋体"/>
          <w:b w:val="0"/>
          <w:sz w:val="24"/>
        </w:rPr>
        <w:t xml:space="preserve">- </w:t>
      </w:r>
      <w:r>
        <w:rPr>
          <w:rFonts w:ascii="Times New Roman" w:hAnsi="Times New Roman" w:eastAsia="宋体"/>
          <w:b/>
          <w:sz w:val="24"/>
        </w:rPr>
        <w:t>对课题组</w:t>
      </w:r>
      <w:r>
        <w:rPr>
          <w:rFonts w:ascii="Times New Roman" w:hAnsi="Times New Roman" w:eastAsia="宋体"/>
          <w:b w:val="0"/>
          <w:sz w:val="24"/>
        </w:rPr>
        <w:t>：从用户/学习者视角为 NFSC 教学生态提供验证反馈与建设性补充</w:t>
      </w:r>
    </w:p>
    <w:p>
      <w:r>
        <w:rPr>
          <w:rFonts w:ascii="Times New Roman" w:hAnsi="Times New Roman" w:eastAsia="宋体"/>
          <w:b w:val="0"/>
          <w:sz w:val="24"/>
        </w:rPr>
        <w:t xml:space="preserve">- </w:t>
      </w:r>
      <w:r>
        <w:rPr>
          <w:rFonts w:ascii="Times New Roman" w:hAnsi="Times New Roman" w:eastAsia="宋体"/>
          <w:b/>
          <w:sz w:val="24"/>
        </w:rPr>
        <w:t>对学科</w:t>
      </w:r>
      <w:r>
        <w:rPr>
          <w:rFonts w:ascii="Times New Roman" w:hAnsi="Times New Roman" w:eastAsia="宋体"/>
          <w:b w:val="0"/>
          <w:sz w:val="24"/>
        </w:rPr>
        <w:t>：探索环境工程教育中"小说驱动+数字门户"模式的学习者体验与优化路径</w:t>
      </w:r>
    </w:p>
    <w:p>
      <w:pPr>
        <w:pStyle w:val="Heading1"/>
      </w:pPr>
      <w:r>
        <w:rPr>
          <w:rFonts w:ascii="Times New Roman" w:hAnsi="Times New Roman" w:eastAsia="宋体"/>
          <w:color w:val="000000"/>
        </w:rPr>
        <w:t>二、文献综述</w:t>
      </w:r>
    </w:p>
    <w:p>
      <w:pPr>
        <w:ind w:firstLine="357"/>
      </w:pPr>
      <w:r>
        <w:rPr>
          <w:rFonts w:ascii="Times New Roman" w:hAnsi="Times New Roman" w:eastAsia="宋体"/>
          <w:b w:val="0"/>
          <w:sz w:val="24"/>
        </w:rPr>
        <w:t>信息可视化理论（Tufte/Cairo）→ 时间线设计模式 → 交互式叙事 → NFSC方法论发展历程概述</w:t>
      </w:r>
    </w:p>
    <w:p>
      <w:pPr>
        <w:ind w:firstLine="357"/>
      </w:pPr>
      <w:r>
        <w:rPr>
          <w:rFonts w:ascii="Times New Roman" w:hAnsi="Times New Roman" w:eastAsia="宋体"/>
          <w:b w:val="0"/>
          <w:sz w:val="24"/>
        </w:rPr>
        <w:t>主要参考文献参见文末。</w:t>
      </w:r>
    </w:p>
    <w:p>
      <w:pPr>
        <w:pStyle w:val="Heading1"/>
      </w:pPr>
      <w:r>
        <w:rPr>
          <w:rFonts w:ascii="Times New Roman" w:hAnsi="Times New Roman" w:eastAsia="宋体"/>
          <w:color w:val="000000"/>
        </w:rPr>
        <w:t>三、研究/设计目标与内容</w:t>
      </w:r>
    </w:p>
    <w:p>
      <w:pPr>
        <w:pStyle w:val="Heading2"/>
      </w:pPr>
      <w:r>
        <w:rPr>
          <w:rFonts w:ascii="Times New Roman" w:hAnsi="Times New Roman" w:eastAsia="宋体"/>
          <w:color w:val="000000"/>
        </w:rPr>
        <w:t>3.1 核心问题</w:t>
      </w:r>
    </w:p>
    <w:p>
      <w:pPr>
        <w:ind w:firstLine="357"/>
      </w:pPr>
      <w:r>
        <w:rPr>
          <w:rFonts w:ascii="Times New Roman" w:hAnsi="Times New Roman" w:eastAsia="宋体"/>
          <w:b w:val="0"/>
          <w:sz w:val="24"/>
        </w:rPr>
        <w:t>本设计聚焦NFSC 方法论时间线设计，拟回答/完成以下问题/任务：</w:t>
      </w:r>
    </w:p>
    <w:p>
      <w:pPr>
        <w:ind w:firstLine="357"/>
      </w:pPr>
      <w:r>
        <w:rPr>
          <w:rFonts w:ascii="Times New Roman" w:hAnsi="Times New Roman" w:eastAsia="宋体"/>
          <w:b w:val="0"/>
          <w:sz w:val="24"/>
        </w:rPr>
        <w:t>1. 梳理NFSC方法论从诞生（2023）到6卡迁移（2026）的完整时间节点</w:t>
      </w:r>
    </w:p>
    <w:p>
      <w:pPr>
        <w:ind w:firstLine="357"/>
      </w:pPr>
      <w:r>
        <w:rPr>
          <w:rFonts w:ascii="Times New Roman" w:hAnsi="Times New Roman" w:eastAsia="宋体"/>
          <w:b w:val="0"/>
          <w:sz w:val="24"/>
        </w:rPr>
        <w:t>2. 设计并实现一个具有展开/折叠交互功能的纵轴时间线HTML页</w:t>
      </w:r>
    </w:p>
    <w:p>
      <w:pPr>
        <w:ind w:firstLine="357"/>
      </w:pPr>
      <w:r>
        <w:rPr>
          <w:rFonts w:ascii="Times New Roman" w:hAnsi="Times New Roman" w:eastAsia="宋体"/>
          <w:b w:val="0"/>
          <w:sz w:val="24"/>
        </w:rPr>
        <w:t>3. 接入8语种i18n国际化翻译框架</w:t>
      </w:r>
    </w:p>
    <w:p>
      <w:pPr>
        <w:pStyle w:val="Heading2"/>
      </w:pPr>
      <w:r>
        <w:rPr>
          <w:rFonts w:ascii="Times New Roman" w:hAnsi="Times New Roman" w:eastAsia="宋体"/>
          <w:color w:val="000000"/>
        </w:rPr>
        <w:t>3.2 研究方法/技术路线</w:t>
      </w:r>
    </w:p>
    <w:p>
      <w:r>
        <w:rPr>
          <w:rFonts w:ascii="Times New Roman" w:hAnsi="Times New Roman" w:eastAsia="宋体"/>
          <w:b w:val="0"/>
          <w:sz w:val="24"/>
        </w:rPr>
        <w:t xml:space="preserve">- </w:t>
      </w:r>
      <w:r>
        <w:rPr>
          <w:rFonts w:ascii="Times New Roman" w:hAnsi="Times New Roman" w:eastAsia="宋体"/>
          <w:b/>
          <w:sz w:val="24"/>
        </w:rPr>
        <w:t>研究方法/设计方法</w:t>
      </w:r>
      <w:r>
        <w:rPr>
          <w:rFonts w:ascii="Times New Roman" w:hAnsi="Times New Roman" w:eastAsia="宋体"/>
          <w:b w:val="0"/>
          <w:sz w:val="24"/>
        </w:rPr>
        <w:t>: 信息架构设计 + 前端开发 + 国际化适配</w:t>
      </w:r>
    </w:p>
    <w:p>
      <w:r>
        <w:rPr>
          <w:rFonts w:ascii="Times New Roman" w:hAnsi="Times New Roman" w:eastAsia="宋体"/>
          <w:b w:val="0"/>
          <w:sz w:val="24"/>
        </w:rPr>
        <w:t xml:space="preserve">- </w:t>
      </w:r>
      <w:r>
        <w:rPr>
          <w:rFonts w:ascii="Times New Roman" w:hAnsi="Times New Roman" w:eastAsia="宋体"/>
          <w:b/>
          <w:sz w:val="24"/>
        </w:rPr>
        <w:t>数据来源/技术栈</w:t>
      </w:r>
      <w:r>
        <w:rPr>
          <w:rFonts w:ascii="Times New Roman" w:hAnsi="Times New Roman" w:eastAsia="宋体"/>
          <w:b w:val="0"/>
          <w:sz w:val="24"/>
        </w:rPr>
        <w:t>: HTML + CSS + JavaScript（时间线交互） + i18n.js</w:t>
      </w:r>
    </w:p>
    <w:p>
      <w:r>
        <w:rPr>
          <w:rFonts w:ascii="Times New Roman" w:hAnsi="Times New Roman" w:eastAsia="宋体"/>
          <w:b w:val="0"/>
          <w:sz w:val="24"/>
        </w:rPr>
        <w:t xml:space="preserve">- </w:t>
      </w:r>
      <w:r>
        <w:rPr>
          <w:rFonts w:ascii="Times New Roman" w:hAnsi="Times New Roman" w:eastAsia="宋体"/>
          <w:b/>
          <w:sz w:val="24"/>
        </w:rPr>
        <w:t>分析工具</w:t>
      </w:r>
      <w:r>
        <w:rPr>
          <w:rFonts w:ascii="Times New Roman" w:hAnsi="Times New Roman" w:eastAsia="宋体"/>
          <w:b w:val="0"/>
          <w:sz w:val="24"/>
        </w:rPr>
        <w:t>: VS Code / Chrome DevTools</w:t>
      </w:r>
    </w:p>
    <w:p>
      <w:r>
        <w:rPr>
          <w:rFonts w:ascii="Times New Roman" w:hAnsi="Times New Roman" w:eastAsia="宋体"/>
          <w:b w:val="0"/>
          <w:sz w:val="24"/>
        </w:rPr>
        <w:t xml:space="preserve">- </w:t>
      </w:r>
      <w:r>
        <w:rPr>
          <w:rFonts w:ascii="Times New Roman" w:hAnsi="Times New Roman" w:eastAsia="宋体"/>
          <w:b/>
          <w:sz w:val="24"/>
        </w:rPr>
        <w:t>核心工作</w:t>
      </w:r>
      <w:r>
        <w:rPr>
          <w:rFonts w:ascii="Times New Roman" w:hAnsi="Times New Roman" w:eastAsia="宋体"/>
          <w:b w:val="0"/>
          <w:sz w:val="24"/>
        </w:rPr>
        <w:t>: 收集时间节点 → 设计纵轴时间线布局 → 实现展开/折叠交互 → 接入i18n</w:t>
      </w:r>
    </w:p>
    <w:p>
      <w:pPr>
        <w:pStyle w:val="Heading1"/>
      </w:pPr>
      <w:r>
        <w:rPr>
          <w:rFonts w:ascii="Times New Roman" w:hAnsi="Times New Roman" w:eastAsia="宋体"/>
          <w:color w:val="000000"/>
        </w:rPr>
        <w:t>四、技术路线与进度安排（共 5 周）</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宋体"/>
                <w:b/>
                <w:sz w:val="20"/>
              </w:rPr>
              <w:t>周次</w:t>
            </w:r>
          </w:p>
        </w:tc>
        <w:tc>
          <w:tcPr>
            <w:tcW w:type="dxa" w:w="4680"/>
          </w:tcPr>
          <w:p>
            <w:r/>
            <w:r>
              <w:rPr>
                <w:rFonts w:ascii="Times New Roman" w:hAnsi="Times New Roman" w:eastAsia="宋体"/>
                <w:b/>
                <w:sz w:val="20"/>
              </w:rPr>
              <w:t>工作内容</w:t>
            </w:r>
          </w:p>
        </w:tc>
      </w:tr>
      <w:tr>
        <w:tc>
          <w:tcPr>
            <w:tcW w:type="dxa" w:w="4680"/>
          </w:tcPr>
          <w:p>
            <w:r/>
            <w:r>
              <w:rPr>
                <w:rFonts w:ascii="Times New Roman" w:hAnsi="Times New Roman" w:eastAsia="宋体"/>
                <w:b w:val="0"/>
                <w:sz w:val="20"/>
              </w:rPr>
              <w:t>W1</w:t>
            </w:r>
          </w:p>
        </w:tc>
        <w:tc>
          <w:tcPr>
            <w:tcW w:type="dxa" w:w="4680"/>
          </w:tcPr>
          <w:p>
            <w:r/>
            <w:r>
              <w:rPr>
                <w:rFonts w:ascii="Times New Roman" w:hAnsi="Times New Roman" w:eastAsia="宋体"/>
                <w:b w:val="0"/>
                <w:sz w:val="20"/>
              </w:rPr>
              <w:t>选题确认 + 收集时间节点数据</w:t>
            </w:r>
          </w:p>
        </w:tc>
      </w:tr>
      <w:tr>
        <w:tc>
          <w:tcPr>
            <w:tcW w:type="dxa" w:w="4680"/>
          </w:tcPr>
          <w:p>
            <w:r/>
            <w:r>
              <w:rPr>
                <w:rFonts w:ascii="Times New Roman" w:hAnsi="Times New Roman" w:eastAsia="宋体"/>
                <w:b w:val="0"/>
                <w:sz w:val="20"/>
              </w:rPr>
              <w:t>W2</w:t>
            </w:r>
          </w:p>
        </w:tc>
        <w:tc>
          <w:tcPr>
            <w:tcW w:type="dxa" w:w="4680"/>
          </w:tcPr>
          <w:p>
            <w:r/>
            <w:r>
              <w:rPr>
                <w:rFonts w:ascii="Times New Roman" w:hAnsi="Times New Roman" w:eastAsia="宋体"/>
                <w:b w:val="0"/>
                <w:sz w:val="20"/>
              </w:rPr>
              <w:t>设计页面原型 + 信息架构</w:t>
            </w:r>
          </w:p>
        </w:tc>
      </w:tr>
      <w:tr>
        <w:tc>
          <w:tcPr>
            <w:tcW w:type="dxa" w:w="4680"/>
          </w:tcPr>
          <w:p>
            <w:r/>
            <w:r>
              <w:rPr>
                <w:rFonts w:ascii="Times New Roman" w:hAnsi="Times New Roman" w:eastAsia="宋体"/>
                <w:b w:val="0"/>
                <w:sz w:val="20"/>
              </w:rPr>
              <w:t>W3</w:t>
            </w:r>
          </w:p>
        </w:tc>
        <w:tc>
          <w:tcPr>
            <w:tcW w:type="dxa" w:w="4680"/>
          </w:tcPr>
          <w:p>
            <w:r/>
            <w:r>
              <w:rPr>
                <w:rFonts w:ascii="Times New Roman" w:hAnsi="Times New Roman" w:eastAsia="宋体"/>
                <w:b w:val="0"/>
                <w:sz w:val="20"/>
              </w:rPr>
              <w:t>HTML/CSS/JS 编码实现</w:t>
            </w:r>
          </w:p>
        </w:tc>
      </w:tr>
      <w:tr>
        <w:tc>
          <w:tcPr>
            <w:tcW w:type="dxa" w:w="4680"/>
          </w:tcPr>
          <w:p>
            <w:r/>
            <w:r>
              <w:rPr>
                <w:rFonts w:ascii="Times New Roman" w:hAnsi="Times New Roman" w:eastAsia="宋体"/>
                <w:b w:val="0"/>
                <w:sz w:val="20"/>
              </w:rPr>
              <w:t>W4</w:t>
            </w:r>
          </w:p>
        </w:tc>
        <w:tc>
          <w:tcPr>
            <w:tcW w:type="dxa" w:w="4680"/>
          </w:tcPr>
          <w:p>
            <w:r/>
            <w:r>
              <w:rPr>
                <w:rFonts w:ascii="Times New Roman" w:hAnsi="Times New Roman" w:eastAsia="宋体"/>
                <w:b w:val="0"/>
                <w:sz w:val="20"/>
              </w:rPr>
              <w:t>交互测试 + i18n接入 + 响应式适配</w:t>
            </w:r>
          </w:p>
        </w:tc>
      </w:tr>
      <w:tr>
        <w:tc>
          <w:tcPr>
            <w:tcW w:type="dxa" w:w="4680"/>
          </w:tcPr>
          <w:p>
            <w:r/>
            <w:r>
              <w:rPr>
                <w:rFonts w:ascii="Times New Roman" w:hAnsi="Times New Roman" w:eastAsia="宋体"/>
                <w:b w:val="0"/>
                <w:sz w:val="20"/>
              </w:rPr>
              <w:t>W5</w:t>
            </w:r>
          </w:p>
        </w:tc>
        <w:tc>
          <w:tcPr>
            <w:tcW w:type="dxa" w:w="4680"/>
          </w:tcPr>
          <w:p>
            <w:r/>
            <w:r>
              <w:rPr>
                <w:rFonts w:ascii="Times New Roman" w:hAnsi="Times New Roman" w:eastAsia="宋体"/>
                <w:b w:val="0"/>
                <w:sz w:val="20"/>
              </w:rPr>
              <w:t>撰写设计说明书 + 修改定稿</w:t>
            </w:r>
          </w:p>
        </w:tc>
      </w:tr>
    </w:tbl>
    <w:p/>
    <w:p>
      <w:pPr>
        <w:pStyle w:val="Heading1"/>
      </w:pPr>
      <w:r>
        <w:rPr>
          <w:rFonts w:ascii="Times New Roman" w:hAnsi="Times New Roman" w:eastAsia="宋体"/>
          <w:color w:val="000000"/>
        </w:rPr>
        <w:t>五、预期成果与创新点</w:t>
      </w:r>
    </w:p>
    <w:p>
      <w:pPr>
        <w:pStyle w:val="Heading2"/>
      </w:pPr>
      <w:r>
        <w:rPr>
          <w:rFonts w:ascii="Times New Roman" w:hAnsi="Times New Roman" w:eastAsia="宋体"/>
          <w:color w:val="000000"/>
        </w:rPr>
        <w:t>5.1 预期成果</w:t>
      </w:r>
    </w:p>
    <w:p>
      <w:r>
        <w:rPr>
          <w:rFonts w:ascii="Times New Roman" w:hAnsi="Times New Roman" w:eastAsia="宋体"/>
          <w:b w:val="0"/>
          <w:sz w:val="24"/>
        </w:rPr>
        <w:t xml:space="preserve">- </w:t>
      </w:r>
      <w:r>
        <w:rPr>
          <w:rFonts w:ascii="Times New Roman" w:hAnsi="Times New Roman" w:eastAsia="宋体"/>
          <w:b/>
          <w:sz w:val="24"/>
        </w:rPr>
        <w:t>"{data['title']}"{kind_cn2}一份</w:t>
      </w:r>
      <w:r>
        <w:rPr>
          <w:rFonts w:ascii="Times New Roman" w:hAnsi="Times New Roman" w:eastAsia="宋体"/>
          <w:b w:val="0"/>
          <w:sz w:val="24"/>
        </w:rPr>
        <w:t>，字数约 { '8,000-12,000' if is_thesis else '设计说明书 3,000-5,000 字' }</w:t>
      </w:r>
    </w:p>
    <w:p>
      <w:pPr>
        <w:ind w:firstLine="357"/>
      </w:pPr>
      <w:r>
        <w:rPr>
          <w:rFonts w:ascii="Times New Roman" w:hAnsi="Times New Roman" w:eastAsia="宋体"/>
          <w:b w:val="0"/>
          <w:sz w:val="24"/>
        </w:rPr>
        <w:t>{f'- 访谈编码表 + 主题分析报告 + 自我反思日志' if topic_id == '论-1' else ''}</w:t>
      </w:r>
    </w:p>
    <w:p>
      <w:pPr>
        <w:ind w:firstLine="357"/>
      </w:pPr>
      <w:r>
        <w:rPr>
          <w:rFonts w:ascii="Times New Roman" w:hAnsi="Times New Roman" w:eastAsia="宋体"/>
          <w:b w:val="0"/>
          <w:sz w:val="24"/>
        </w:rPr>
        <w:t>{f'- SUS/TAM 问卷分析报告 + SPSS 统计结果' if topic_id == '论-2' else ''}</w:t>
      </w:r>
    </w:p>
    <w:p>
      <w:pPr>
        <w:ind w:firstLine="357"/>
      </w:pPr>
      <w:r>
        <w:rPr>
          <w:rFonts w:ascii="Times New Roman" w:hAnsi="Times New Roman" w:eastAsia="宋体"/>
          <w:b w:val="0"/>
          <w:sz w:val="24"/>
        </w:rPr>
        <w:t>{f'- NFSC 四要素跨案例比较矩阵 + 迁移规律归纳文档' if topic_id == '论-3' else ''}</w:t>
      </w:r>
    </w:p>
    <w:p>
      <w:pPr>
        <w:ind w:firstLine="357"/>
      </w:pPr>
      <w:r>
        <w:rPr>
          <w:rFonts w:ascii="Times New Roman" w:hAnsi="Times New Roman" w:eastAsia="宋体"/>
          <w:b w:val="0"/>
          <w:sz w:val="24"/>
        </w:rPr>
        <w:t>{f'- 8语种Nielsen评估量表 + 无障碍性改进清单' if topic_id == '论-4' else ''}</w:t>
      </w:r>
    </w:p>
    <w:p>
      <w:pPr>
        <w:ind w:firstLine="357"/>
      </w:pPr>
      <w:r>
        <w:rPr>
          <w:rFonts w:ascii="Times New Roman" w:hAnsi="Times New Roman" w:eastAsia="宋体"/>
          <w:b w:val="0"/>
          <w:sz w:val="24"/>
        </w:rPr>
        <w:t>{f'- 2个完整的HTML详情页源代码 + 设计说明书' if topic_id == '设-1' else ''}</w:t>
      </w:r>
    </w:p>
    <w:p>
      <w:pPr>
        <w:ind w:firstLine="357"/>
      </w:pPr>
      <w:r>
        <w:rPr>
          <w:rFonts w:ascii="Times New Roman" w:hAnsi="Times New Roman" w:eastAsia="宋体"/>
          <w:b w:val="0"/>
          <w:sz w:val="24"/>
        </w:rPr>
        <w:t>{f'- 1个交互时间线HTML页源代码 + 设计说明书' if topic_id == '设-2' else ''}</w:t>
      </w:r>
    </w:p>
    <w:p>
      <w:pPr>
        <w:ind w:firstLine="357"/>
      </w:pPr>
      <w:r>
        <w:rPr>
          <w:rFonts w:ascii="Times New Roman" w:hAnsi="Times New Roman" w:eastAsia="宋体"/>
          <w:b w:val="0"/>
          <w:sz w:val="24"/>
        </w:rPr>
        <w:t>{f'- 1个交互矩阵HTML页源代码 + 设计说明书' if topic_id == '设-3' else ''}</w:t>
      </w:r>
    </w:p>
    <w:p>
      <w:pPr>
        <w:ind w:firstLine="357"/>
      </w:pPr>
      <w:r>
        <w:rPr>
          <w:rFonts w:ascii="Times New Roman" w:hAnsi="Times New Roman" w:eastAsia="宋体"/>
          <w:b w:val="0"/>
          <w:sz w:val="24"/>
        </w:rPr>
        <w:t>{f'- 1个作品集HTML页源代码 + 设计说明书' if topic_id == '设-4' else ''}</w:t>
      </w:r>
    </w:p>
    <w:p>
      <w:pPr>
        <w:pStyle w:val="Heading2"/>
      </w:pPr>
      <w:r>
        <w:rPr>
          <w:rFonts w:ascii="Times New Roman" w:hAnsi="Times New Roman" w:eastAsia="宋体"/>
          <w:color w:val="000000"/>
        </w:rPr>
        <w:t>5.2 创新点</w:t>
      </w:r>
    </w:p>
    <w:p>
      <w:r>
        <w:rPr>
          <w:rFonts w:ascii="Times New Roman" w:hAnsi="Times New Roman" w:eastAsia="宋体"/>
          <w:b w:val="0"/>
          <w:sz w:val="24"/>
        </w:rPr>
        <w:t xml:space="preserve">- </w:t>
      </w:r>
      <w:r>
        <w:rPr>
          <w:rFonts w:ascii="Times New Roman" w:hAnsi="Times New Roman" w:eastAsia="宋体"/>
          <w:b/>
          <w:sz w:val="24"/>
        </w:rPr>
        <w:t>视角创新</w:t>
      </w:r>
      <w:r>
        <w:rPr>
          <w:rFonts w:ascii="Times New Roman" w:hAnsi="Times New Roman" w:eastAsia="宋体"/>
          <w:b w:val="0"/>
          <w:sz w:val="24"/>
        </w:rPr>
        <w:t>：{ '从学习者而非教学者视角评价纪实小说辅助教学的效果，在环境工程固废课程教育研究中为首例' if topic_id == '论-1' else '' }{ '首次将SUS/TAM标准化评估工具应用于固废课程Web门户评价' if topic_id == '论-2' else '' }{ '首次对NFSC教学法的跨场景迁移做系统性要素比较分析' if topic_id == '论-3' else '' }{ '首次对工程教育多语种门户做系统性无障碍性评估' if topic_id == '论-4' else '' }{ '补全迁移探索6卡体系的最后2个Pending卡片，使枢纽页首次呈现完整闭环' if topic_id == '设-1' else '' }{ '首次将NFSC方法论的时间演化以交互式时间线可视化呈现' if topic_id == '设-2' else '' }{ '首次构建"7部小说×8周课程×4种错配"三维映射矩阵并实现交互式可视化' if topic_id == '设-3' else '' }{ '首次将课题组分散的育人成果汇聚为结构化的交互式作品集' if topic_id == '设-4' else '' }</w:t>
      </w:r>
    </w:p>
    <w:p>
      <w:r>
        <w:rPr>
          <w:rFonts w:ascii="Times New Roman" w:hAnsi="Times New Roman" w:eastAsia="宋体"/>
          <w:b w:val="0"/>
          <w:sz w:val="24"/>
        </w:rPr>
        <w:t xml:space="preserve">- </w:t>
      </w:r>
      <w:r>
        <w:rPr>
          <w:rFonts w:ascii="Times New Roman" w:hAnsi="Times New Roman" w:eastAsia="宋体"/>
          <w:b/>
          <w:sz w:val="24"/>
        </w:rPr>
        <w:t>方法稳健</w:t>
      </w:r>
      <w:r>
        <w:rPr>
          <w:rFonts w:ascii="Times New Roman" w:hAnsi="Times New Roman" w:eastAsia="宋体"/>
          <w:b w:val="0"/>
          <w:sz w:val="24"/>
        </w:rPr>
        <w:t>：本{kind_cn2}使用成熟的研究/设计方法，操作路径清晰，5 周内可完成</w:t>
      </w:r>
    </w:p>
    <w:p>
      <w:pPr>
        <w:pStyle w:val="Heading1"/>
      </w:pPr>
      <w:r>
        <w:rPr>
          <w:rFonts w:ascii="Times New Roman" w:hAnsi="Times New Roman" w:eastAsia="宋体"/>
          <w:color w:val="000000"/>
        </w:rPr>
        <w:t>六、参考文献</w:t>
      </w:r>
    </w:p>
    <w:p>
      <w:pPr>
        <w:ind w:firstLine="357"/>
      </w:pPr>
      <w:r>
        <w:rPr>
          <w:rFonts w:ascii="Times New Roman" w:hAnsi="Times New Roman" w:eastAsia="宋体"/>
          <w:b w:val="0"/>
          <w:sz w:val="24"/>
        </w:rPr>
        <w:t>[1] Duckett J. HTML &amp; CSS: Design and build websites[M]. Wiley, 2011.</w:t>
      </w:r>
    </w:p>
    <w:p>
      <w:pPr>
        <w:ind w:firstLine="357"/>
      </w:pPr>
      <w:r>
        <w:rPr>
          <w:rFonts w:ascii="Times New Roman" w:hAnsi="Times New Roman" w:eastAsia="宋体"/>
          <w:b w:val="0"/>
          <w:sz w:val="24"/>
        </w:rPr>
        <w:t>[2] Haverbeke M. Eloquent JavaScript[M]. 3rd ed. No Starch Press, 2018.</w:t>
      </w:r>
    </w:p>
    <w:p>
      <w:pPr>
        <w:ind w:firstLine="357"/>
      </w:pPr>
      <w:r>
        <w:rPr>
          <w:rFonts w:ascii="Times New Roman" w:hAnsi="Times New Roman" w:eastAsia="宋体"/>
          <w:b w:val="0"/>
          <w:sz w:val="24"/>
        </w:rPr>
        <w:t>[3] W3C. HTML5 Specification[S]. 2014.</w:t>
      </w:r>
    </w:p>
    <w:p>
      <w:pPr>
        <w:ind w:firstLine="357"/>
      </w:pPr>
      <w:r>
        <w:rPr>
          <w:rFonts w:ascii="Times New Roman" w:hAnsi="Times New Roman" w:eastAsia="宋体"/>
          <w:b w:val="0"/>
          <w:sz w:val="24"/>
        </w:rPr>
        <w:t>[4] 黄正文课题组. 迁移探索6卡文档[Z]. 成都大学, 2026.</w:t>
      </w:r>
    </w:p>
    <w:p>
      <w:pPr>
        <w:ind w:firstLine="357"/>
      </w:pPr>
      <w:r>
        <w:rPr>
          <w:rFonts w:ascii="Times New Roman" w:hAnsi="Times New Roman" w:eastAsia="宋体"/>
          <w:b w:val="0"/>
          <w:sz w:val="24"/>
        </w:rPr>
        <w:t>[5] 黄正文课题组. NFSC教学法发展历程文档[Z]. 成都大学, 2024.</w:t>
      </w:r>
    </w:p>
    <w:p>
      <w:pPr>
        <w:ind w:firstLine="357"/>
      </w:pPr>
      <w:r>
        <w:rPr>
          <w:rFonts w:ascii="Times New Roman" w:hAnsi="Times New Roman" w:eastAsia="宋体"/>
          <w:b w:val="0"/>
          <w:sz w:val="24"/>
        </w:rPr>
        <w:t>[6] Siang T Y. Interaction design foundation - Timeline design patterns[EB/OL]. 2020.</w:t>
      </w:r>
    </w:p>
    <w:p>
      <w:pPr>
        <w:ind w:firstLine="357"/>
      </w:pPr>
      <w:r>
        <w:rPr>
          <w:rFonts w:ascii="Times New Roman" w:hAnsi="Times New Roman" w:eastAsia="宋体"/>
          <w:b w:val="0"/>
          <w:sz w:val="24"/>
        </w:rPr>
        <w:t>[7] Rosenberg D, Grafton A. Cartographies of time: A history of the timeline[M]. Princeton Architectural Press, 2010.</w:t>
      </w:r>
    </w:p>
    <w:p>
      <w:pPr>
        <w:ind w:firstLine="357"/>
      </w:pPr>
      <w:r>
        <w:rPr>
          <w:rFonts w:ascii="Times New Roman" w:hAnsi="Times New Roman" w:eastAsia="宋体"/>
          <w:b w:val="0"/>
          <w:sz w:val="24"/>
        </w:rPr>
        <w:t>[8] Marcotte E. Responsive web design[M]. A Book Apart, 2011.</w:t>
      </w:r>
    </w:p>
    <w:p>
      <w:r>
        <w:rPr>
          <w:rFonts w:ascii="Times New Roman" w:hAnsi="Times New Roman" w:eastAsia="宋体"/>
          <w:b w:val="0"/>
          <w:sz w:val="24"/>
        </w:rPr>
      </w:r>
      <w:r>
        <w:rPr>
          <w:rFonts w:ascii="Times New Roman" w:hAnsi="Times New Roman" w:eastAsia="宋体"/>
          <w:b/>
          <w:sz w:val="24"/>
        </w:rPr>
        <w:t>开题日期:</w:t>
      </w:r>
      <w:r>
        <w:rPr>
          <w:rFonts w:ascii="Times New Roman" w:hAnsi="Times New Roman" w:eastAsia="宋体"/>
          <w:b w:val="0"/>
          <w:sz w:val="24"/>
        </w:rPr>
        <w:t xml:space="preserve"> 2026年___月___日</w:t>
      </w:r>
    </w:p>
    <w:p>
      <w:r>
        <w:rPr>
          <w:rFonts w:ascii="Times New Roman" w:hAnsi="Times New Roman" w:eastAsia="宋体"/>
          <w:b w:val="0"/>
          <w:sz w:val="24"/>
        </w:rPr>
      </w:r>
      <w:r>
        <w:rPr>
          <w:rFonts w:ascii="Times New Roman" w:hAnsi="Times New Roman" w:eastAsia="宋体"/>
          <w:b/>
          <w:sz w:val="24"/>
        </w:rPr>
        <w:t>指导教师签字:</w:t>
      </w:r>
      <w:r>
        <w:rPr>
          <w:rFonts w:ascii="Times New Roman" w:hAnsi="Times New Roman" w:eastAsia="宋体"/>
          <w:b w:val="0"/>
          <w:sz w:val="24"/>
        </w:rPr>
        <w:t xml:space="preserv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