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毕业设计中期报告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环境工程专业固废课题组育人成果展示浏览页的设计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一、已完成工作（截至中期检查）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完成时间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阶段性成果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文献检索与阅读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第1-2周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检索到 8 篇相关文献，已完成文献综述初稿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需求分析与原型设计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原型草图定稿 + 信息架构文档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编码实现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第3周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已完成___%进展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二、阶段性成果摘要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课题组育人成果展示浏览页设计工作进展顺利。目前正处于编码实现阶段，预计中期检查后可进入测试优化阶段。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三、存在的问题与解决方案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四、下一步工作计划（剩余 2-3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计划工作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第4周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完成编码 + i18n接入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第5周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撰写毕业设计正文 + 修改定稿 + 准备答辩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中期检查日期: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