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项目开发框架系列说明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开发路径规划功能插件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RouteLine* CbbpLine(boat* myBoat, RouteLine* lineData, GridInfo* StaticGrid)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输入参数：本船信息，路径，静态障碍物信息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输出：新路径（如果旧路径与障碍物重合生成新路径，否则生成旧路径）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经纬度转栅格坐标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(李洪烈提供函数)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输入：经纬度(船位坐标)、静态障碍物结构体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输出：新的坐标点结构体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Point* LonLatToCoordinate(double longitude, double latitude, GridInfo* StaticGrid){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方格坐标转纬度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GetLonLatFromIDLat(GridInfo* chart, int x, int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方格坐标转经度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GetLonLatFromIDLon(GridInfo* chart, int x, int 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//略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系统函数（保留，不要删除）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ReleaseRouteLine(RouteLine* pRoute)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27D0D"/>
    <w:rsid w:val="2D8D7CA1"/>
    <w:rsid w:val="3D8152CE"/>
    <w:rsid w:val="5AB267EB"/>
    <w:rsid w:val="5F7344B4"/>
    <w:rsid w:val="77E51A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zxg06</dc:creator>
  <cp:lastModifiedBy>zxg06</cp:lastModifiedBy>
  <dcterms:modified xsi:type="dcterms:W3CDTF">2020-12-03T07:44:00Z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