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 xml:space="preserve">A Novel Anomaly Detection System to Assist Network Management in SDN Environment           </w:t>
      </w:r>
    </w:p>
    <w:p>
      <w:pPr>
        <w:outlineLvl w:val="9"/>
        <w:rPr>
          <w:rFonts w:hint="eastAsia"/>
          <w:lang w:val="en-US" w:eastAsia="zh-CN"/>
        </w:rPr>
      </w:pPr>
      <w:r>
        <w:rPr>
          <w:rFonts w:hint="eastAsia"/>
          <w:lang w:val="en-US" w:eastAsia="zh-CN"/>
        </w:rPr>
        <w:t xml:space="preserve">                                        IEEE ICC 2017          </w:t>
      </w:r>
    </w:p>
    <w:p>
      <w:pPr>
        <w:outlineLvl w:val="9"/>
        <w:rPr>
          <w:rFonts w:hint="eastAsia"/>
          <w:color w:val="FF0000"/>
          <w:lang w:val="en-US" w:eastAsia="zh-CN"/>
        </w:rPr>
      </w:pPr>
      <w:r>
        <w:rPr>
          <w:rFonts w:hint="eastAsia"/>
          <w:lang w:val="en-US" w:eastAsia="zh-CN"/>
        </w:rPr>
        <w:t xml:space="preserve">                   </w:t>
      </w:r>
      <w:r>
        <w:drawing>
          <wp:inline distT="0" distB="0" distL="114300" distR="114300">
            <wp:extent cx="2116455" cy="3007995"/>
            <wp:effectExtent l="0" t="0" r="171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116455" cy="3007995"/>
                    </a:xfrm>
                    <a:prstGeom prst="rect">
                      <a:avLst/>
                    </a:prstGeom>
                    <a:noFill/>
                    <a:ln w="9525">
                      <a:noFill/>
                    </a:ln>
                  </pic:spPr>
                </pic:pic>
              </a:graphicData>
            </a:graphic>
          </wp:inline>
        </w:drawing>
      </w:r>
    </w:p>
    <w:p>
      <w:pPr>
        <w:numPr>
          <w:ilvl w:val="0"/>
          <w:numId w:val="1"/>
        </w:numPr>
        <w:outlineLvl w:val="0"/>
        <w:rPr>
          <w:rFonts w:hint="eastAsia"/>
          <w:color w:val="FF0000"/>
          <w:lang w:val="en-US" w:eastAsia="zh-CN"/>
        </w:rPr>
      </w:pPr>
      <w:r>
        <w:rPr>
          <w:rFonts w:hint="eastAsia"/>
          <w:color w:val="FF0000"/>
          <w:lang w:val="en-US" w:eastAsia="zh-CN"/>
        </w:rPr>
        <w:t>数据收集模块</w:t>
      </w:r>
    </w:p>
    <w:p>
      <w:pPr>
        <w:numPr>
          <w:ilvl w:val="0"/>
          <w:numId w:val="1"/>
        </w:numPr>
        <w:outlineLvl w:val="0"/>
        <w:rPr>
          <w:rFonts w:hint="eastAsia"/>
          <w:color w:val="FF0000"/>
          <w:lang w:val="en-US" w:eastAsia="zh-CN"/>
        </w:rPr>
      </w:pPr>
      <w:r>
        <w:drawing>
          <wp:inline distT="0" distB="0" distL="114300" distR="114300">
            <wp:extent cx="3988435" cy="2228215"/>
            <wp:effectExtent l="0" t="0" r="1206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988435" cy="2228215"/>
                    </a:xfrm>
                    <a:prstGeom prst="rect">
                      <a:avLst/>
                    </a:prstGeom>
                    <a:noFill/>
                    <a:ln w="9525">
                      <a:noFill/>
                    </a:ln>
                  </pic:spPr>
                </pic:pic>
              </a:graphicData>
            </a:graphic>
          </wp:inline>
        </w:drawing>
      </w:r>
    </w:p>
    <w:p>
      <w:pPr>
        <w:ind w:firstLine="420" w:firstLineChars="200"/>
        <w:rPr>
          <w:rFonts w:hint="default"/>
        </w:rPr>
      </w:pPr>
      <w:r>
        <w:rPr>
          <w:rFonts w:hint="eastAsia"/>
          <w:lang w:val="en-US" w:eastAsia="zh-CN"/>
        </w:rPr>
        <w:t>控制器定期发送统计请求，以收集交换机中的所有流条目及其相应的计数器。</w:t>
      </w:r>
      <w:r>
        <w:rPr>
          <w:rFonts w:hint="default"/>
        </w:rPr>
        <w:t>在接收到这个请求后，每个交换机使用OpenFlow消息用流表内容的块响应请求控制器。</w:t>
      </w:r>
    </w:p>
    <w:p>
      <w:pPr>
        <w:ind w:firstLine="420" w:firstLineChars="200"/>
        <w:rPr>
          <w:rFonts w:hint="eastAsia"/>
          <w:lang w:val="en-US" w:eastAsia="zh-CN"/>
        </w:rPr>
      </w:pPr>
      <w:r>
        <w:rPr>
          <w:rFonts w:hint="default"/>
        </w:rPr>
        <w:t>每个</w:t>
      </w:r>
      <w:r>
        <w:rPr>
          <w:rFonts w:hint="eastAsia"/>
          <w:lang w:val="en-US" w:eastAsia="zh-CN"/>
        </w:rPr>
        <w:t>交换机</w:t>
      </w:r>
      <w:r>
        <w:rPr>
          <w:rFonts w:hint="default"/>
        </w:rPr>
        <w:t>上收集的数据与从另一个</w:t>
      </w:r>
      <w:r>
        <w:rPr>
          <w:rFonts w:hint="eastAsia"/>
          <w:lang w:val="en-US" w:eastAsia="zh-CN"/>
        </w:rPr>
        <w:t>交换机</w:t>
      </w:r>
      <w:r>
        <w:rPr>
          <w:rFonts w:hint="default"/>
        </w:rPr>
        <w:t>上获得的信息分开处理。因此，识别哪个OpenFlow</w:t>
      </w:r>
      <w:r>
        <w:rPr>
          <w:rFonts w:hint="eastAsia"/>
          <w:lang w:val="en-US" w:eastAsia="zh-CN"/>
        </w:rPr>
        <w:t>交换机</w:t>
      </w:r>
      <w:r>
        <w:rPr>
          <w:rFonts w:hint="default"/>
        </w:rPr>
        <w:t>受到异常影响的主要挑战很简单。</w:t>
      </w:r>
      <w:r>
        <w:rPr>
          <w:rFonts w:hint="eastAsia"/>
          <w:lang w:val="en-US" w:eastAsia="zh-CN"/>
        </w:rPr>
        <w:t xml:space="preserve"> </w:t>
      </w:r>
    </w:p>
    <w:p>
      <w:pPr>
        <w:rPr>
          <w:rFonts w:ascii="Arial" w:hAnsi="Arial" w:eastAsia="宋体" w:cs="Arial"/>
          <w:b w:val="0"/>
          <w:i w:val="0"/>
          <w:caps w:val="0"/>
          <w:color w:val="4A90E2"/>
          <w:spacing w:val="0"/>
          <w:sz w:val="21"/>
          <w:szCs w:val="21"/>
          <w:highlight w:val="yellow"/>
          <w:shd w:val="clear" w:color="auto" w:fill="F7F8FA"/>
        </w:rPr>
      </w:pPr>
    </w:p>
    <w:p>
      <w:pPr>
        <w:ind w:firstLine="420" w:firstLineChars="200"/>
      </w:pPr>
      <w:r>
        <w:rPr>
          <w:rFonts w:hint="default"/>
        </w:rPr>
        <w:t>我们采用了30秒的时间窗，从交换机中请求统计数据，并将其发送到异常检测模块，确保在接近实时的情况下触发对策。</w:t>
      </w:r>
    </w:p>
    <w:p>
      <w:pPr>
        <w:rPr>
          <w:rFonts w:hint="eastAsia"/>
          <w:lang w:val="en-US" w:eastAsia="zh-CN"/>
        </w:rPr>
      </w:pPr>
    </w:p>
    <w:p>
      <w:pPr>
        <w:ind w:firstLine="420" w:firstLineChars="200"/>
        <w:rPr>
          <w:rFonts w:hint="eastAsia"/>
          <w:lang w:val="en-US" w:eastAsia="zh-CN"/>
        </w:rPr>
      </w:pPr>
      <w:r>
        <w:rPr>
          <w:rFonts w:hint="default"/>
        </w:rPr>
        <w:t>对于IP地址和端口特性，我们使用香农熵使它们能够用于流量分析。为了计算它，需要从每个流量测量的样本中创建一个直方图。给定属性 X= {n1，…，ni，…，nN}，其中ni表示样本i的出现次数，定义X的熵H为:</w:t>
      </w:r>
    </w:p>
    <w:p>
      <w:pPr>
        <w:rPr>
          <w:rFonts w:hint="default"/>
        </w:rPr>
      </w:pPr>
      <w:r>
        <w:rPr>
          <w:rFonts w:hint="eastAsia"/>
          <w:lang w:val="en-US" w:eastAsia="zh-CN"/>
        </w:rPr>
        <w:t xml:space="preserve">               </w:t>
      </w:r>
      <w:r>
        <w:rPr>
          <w:rFonts w:hint="default"/>
        </w:rPr>
        <w:drawing>
          <wp:inline distT="0" distB="0" distL="114300" distR="114300">
            <wp:extent cx="2617470" cy="82867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r="31460"/>
                    <a:stretch>
                      <a:fillRect/>
                    </a:stretch>
                  </pic:blipFill>
                  <pic:spPr>
                    <a:xfrm>
                      <a:off x="0" y="0"/>
                      <a:ext cx="2617470" cy="828675"/>
                    </a:xfrm>
                    <a:prstGeom prst="rect">
                      <a:avLst/>
                    </a:prstGeom>
                    <a:noFill/>
                    <a:ln w="9525">
                      <a:noFill/>
                    </a:ln>
                  </pic:spPr>
                </pic:pic>
              </a:graphicData>
            </a:graphic>
          </wp:inline>
        </w:drawing>
      </w:r>
    </w:p>
    <w:p>
      <w:pPr>
        <w:ind w:firstLine="420" w:firstLineChars="200"/>
        <w:rPr>
          <w:rFonts w:hint="default"/>
        </w:rPr>
      </w:pPr>
      <w:r>
        <w:rPr>
          <w:rFonts w:hint="default"/>
        </w:rPr>
        <w:t>其中</w:t>
      </w:r>
      <w:r>
        <w:rPr>
          <w:rFonts w:hint="default"/>
        </w:rPr>
        <w:drawing>
          <wp:inline distT="0" distB="0" distL="114300" distR="114300">
            <wp:extent cx="517525" cy="153670"/>
            <wp:effectExtent l="0" t="0" r="1587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17525" cy="153670"/>
                    </a:xfrm>
                    <a:prstGeom prst="rect">
                      <a:avLst/>
                    </a:prstGeom>
                    <a:noFill/>
                    <a:ln w="9525">
                      <a:noFill/>
                    </a:ln>
                  </pic:spPr>
                </pic:pic>
              </a:graphicData>
            </a:graphic>
          </wp:inline>
        </w:drawing>
      </w:r>
      <w:r>
        <w:rPr>
          <w:rFonts w:hint="default"/>
        </w:rPr>
        <w:t>是直方图中出现的所有事件的总和。</w:t>
      </w:r>
    </w:p>
    <w:p>
      <w:pPr>
        <w:rPr>
          <w:rFonts w:hint="default"/>
        </w:rPr>
      </w:pPr>
    </w:p>
    <w:p>
      <w:pPr>
        <w:rPr>
          <w:rFonts w:hint="default"/>
        </w:rPr>
      </w:pPr>
    </w:p>
    <w:p>
      <w:pPr>
        <w:outlineLvl w:val="0"/>
        <w:rPr>
          <w:rFonts w:hint="eastAsia"/>
          <w:color w:val="FF0000"/>
          <w:lang w:val="en-US" w:eastAsia="zh-CN"/>
        </w:rPr>
      </w:pPr>
      <w:r>
        <w:rPr>
          <w:rFonts w:hint="eastAsia"/>
          <w:color w:val="FF0000"/>
          <w:lang w:val="en-US" w:eastAsia="zh-CN"/>
        </w:rPr>
        <w:t>二、异常检测模块：</w:t>
      </w:r>
    </w:p>
    <w:p>
      <w:pPr>
        <w:ind w:firstLine="420" w:firstLineChars="200"/>
      </w:pPr>
      <w:r>
        <w:drawing>
          <wp:inline distT="0" distB="0" distL="114300" distR="114300">
            <wp:extent cx="5266055" cy="2461260"/>
            <wp:effectExtent l="0" t="0" r="1079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6055" cy="2461260"/>
                    </a:xfrm>
                    <a:prstGeom prst="rect">
                      <a:avLst/>
                    </a:prstGeom>
                    <a:noFill/>
                    <a:ln w="9525">
                      <a:noFill/>
                    </a:ln>
                  </pic:spPr>
                </pic:pic>
              </a:graphicData>
            </a:graphic>
          </wp:inline>
        </w:drawing>
      </w:r>
    </w:p>
    <w:p>
      <w:pPr>
        <w:ind w:firstLine="420" w:firstLineChars="200"/>
        <w:outlineLvl w:val="1"/>
        <w:rPr>
          <w:rFonts w:hint="eastAsia" w:eastAsiaTheme="minorEastAsia"/>
          <w:color w:val="00B050"/>
          <w:lang w:val="en-US" w:eastAsia="zh-CN"/>
        </w:rPr>
      </w:pPr>
      <w:r>
        <w:rPr>
          <w:rFonts w:hint="eastAsia"/>
          <w:color w:val="00B050"/>
          <w:lang w:val="en-US" w:eastAsia="zh-CN"/>
        </w:rPr>
        <w:t>1.创建配置文件</w:t>
      </w:r>
    </w:p>
    <w:p>
      <w:pPr>
        <w:ind w:firstLine="420" w:firstLineChars="200"/>
        <w:rPr>
          <w:rFonts w:hint="eastAsia"/>
          <w:lang w:eastAsia="zh-CN"/>
        </w:rPr>
      </w:pPr>
      <w:r>
        <w:rPr>
          <w:rFonts w:hint="eastAsia"/>
          <w:lang w:eastAsia="zh-CN"/>
        </w:rPr>
        <w:t>通过监测到的流量相对于</w:t>
      </w:r>
      <w:r>
        <w:rPr>
          <w:rFonts w:hint="eastAsia"/>
          <w:highlight w:val="yellow"/>
          <w:lang w:eastAsia="zh-CN"/>
        </w:rPr>
        <w:t>正常预期的配置文件</w:t>
      </w:r>
      <w:r>
        <w:rPr>
          <w:rFonts w:hint="eastAsia"/>
          <w:lang w:eastAsia="zh-CN"/>
        </w:rPr>
        <w:t>的偏差来检测可疑事件。</w:t>
      </w:r>
    </w:p>
    <w:p>
      <w:pPr>
        <w:ind w:firstLine="420" w:firstLineChars="200"/>
        <w:rPr>
          <w:rFonts w:hint="eastAsia"/>
          <w:lang w:eastAsia="zh-CN"/>
        </w:rPr>
      </w:pPr>
      <w:r>
        <w:rPr>
          <w:rFonts w:hint="eastAsia"/>
          <w:lang w:eastAsia="zh-CN"/>
        </w:rPr>
        <w:t>在[13]中，它观察到当前的流量是由具有特定网络使用特性的突发事件组成的循环组成的</w:t>
      </w:r>
    </w:p>
    <w:p>
      <w:pPr>
        <w:ind w:firstLine="420" w:firstLineChars="200"/>
        <w:outlineLvl w:val="1"/>
        <w:rPr>
          <w:rFonts w:hint="default"/>
          <w:color w:val="00B050"/>
          <w:lang w:val="en-US" w:eastAsia="zh-CN"/>
        </w:rPr>
      </w:pPr>
      <w:r>
        <w:rPr>
          <w:rFonts w:hint="eastAsia"/>
          <w:color w:val="00B050"/>
          <w:lang w:val="en-US" w:eastAsia="zh-CN"/>
        </w:rPr>
        <w:t>2.第一阶段</w:t>
      </w:r>
    </w:p>
    <w:p>
      <w:pPr>
        <w:ind w:firstLine="420" w:firstLineChars="200"/>
        <w:rPr>
          <w:rFonts w:hint="default"/>
          <w:highlight w:val="yellow"/>
          <w:lang w:eastAsia="zh-CN"/>
        </w:rPr>
      </w:pPr>
      <w:r>
        <w:rPr>
          <w:rFonts w:hint="default"/>
          <w:lang w:eastAsia="zh-CN"/>
        </w:rPr>
        <w:t>在第一</w:t>
      </w:r>
      <w:r>
        <w:rPr>
          <w:rFonts w:hint="eastAsia"/>
          <w:lang w:val="en-US" w:eastAsia="zh-CN"/>
        </w:rPr>
        <w:t>个模块</w:t>
      </w:r>
      <w:r>
        <w:rPr>
          <w:rFonts w:hint="default"/>
          <w:lang w:eastAsia="zh-CN"/>
        </w:rPr>
        <w:t>中，对每个OpenFlow</w:t>
      </w:r>
      <w:r>
        <w:rPr>
          <w:rFonts w:hint="eastAsia"/>
          <w:lang w:val="en-US" w:eastAsia="zh-CN"/>
        </w:rPr>
        <w:t>交换机</w:t>
      </w:r>
      <w:r>
        <w:rPr>
          <w:rFonts w:hint="default"/>
          <w:lang w:eastAsia="zh-CN"/>
        </w:rPr>
        <w:t>执行流量特性描述，以便提取历史流量中呈现的常见事件。该过程对采集到的6个特征全部完成，其结果为一个正常的</w:t>
      </w:r>
      <w:r>
        <w:rPr>
          <w:rFonts w:hint="eastAsia"/>
          <w:lang w:val="en-US" w:eastAsia="zh-CN"/>
        </w:rPr>
        <w:t>流量</w:t>
      </w:r>
      <w:r>
        <w:rPr>
          <w:rFonts w:hint="default"/>
          <w:lang w:eastAsia="zh-CN"/>
        </w:rPr>
        <w:t>剖面，用矩阵</w:t>
      </w:r>
      <w:r>
        <w:rPr>
          <w:rFonts w:hint="eastAsia"/>
          <w:lang w:eastAsia="zh-CN"/>
        </w:rPr>
        <w:drawing>
          <wp:inline distT="0" distB="0" distL="114300" distR="114300">
            <wp:extent cx="198120" cy="87630"/>
            <wp:effectExtent l="0" t="0" r="1143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198120" cy="87630"/>
                    </a:xfrm>
                    <a:prstGeom prst="rect">
                      <a:avLst/>
                    </a:prstGeom>
                    <a:noFill/>
                    <a:ln w="9525">
                      <a:noFill/>
                    </a:ln>
                  </pic:spPr>
                </pic:pic>
              </a:graphicData>
            </a:graphic>
          </wp:inline>
        </w:drawing>
      </w:r>
      <w:r>
        <w:rPr>
          <w:rFonts w:hint="default"/>
          <w:lang w:eastAsia="zh-CN"/>
        </w:rPr>
        <w:t>表示，其中n为一天的总时间窗，a为数据维数，即</w:t>
      </w:r>
      <w:r>
        <w:rPr>
          <w:rFonts w:hint="eastAsia"/>
          <w:lang w:val="en-US" w:eastAsia="zh-CN"/>
        </w:rPr>
        <w:t>流量</w:t>
      </w:r>
      <w:r>
        <w:rPr>
          <w:rFonts w:hint="default"/>
          <w:lang w:eastAsia="zh-CN"/>
        </w:rPr>
        <w:t>特征个数。因此</w:t>
      </w:r>
      <w:r>
        <w:rPr>
          <w:rFonts w:hint="default"/>
          <w:highlight w:val="yellow"/>
          <w:lang w:eastAsia="zh-CN"/>
        </w:rPr>
        <w:t>，</w:t>
      </w:r>
      <w:r>
        <w:rPr>
          <w:rFonts w:hint="eastAsia"/>
          <w:highlight w:val="yellow"/>
          <w:lang w:eastAsia="zh-CN"/>
        </w:rPr>
        <w:drawing>
          <wp:inline distT="0" distB="0" distL="114300" distR="114300">
            <wp:extent cx="149860" cy="117475"/>
            <wp:effectExtent l="0" t="0" r="2540" b="1587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149860" cy="117475"/>
                    </a:xfrm>
                    <a:prstGeom prst="rect">
                      <a:avLst/>
                    </a:prstGeom>
                    <a:noFill/>
                    <a:ln w="9525">
                      <a:noFill/>
                    </a:ln>
                  </pic:spPr>
                </pic:pic>
              </a:graphicData>
            </a:graphic>
          </wp:inline>
        </w:drawing>
      </w:r>
      <w:r>
        <w:rPr>
          <w:rFonts w:hint="default"/>
          <w:highlight w:val="yellow"/>
          <w:lang w:eastAsia="zh-CN"/>
        </w:rPr>
        <w:t>表示第i个时间窗的第j个特征的期望值。</w:t>
      </w:r>
    </w:p>
    <w:p>
      <w:pPr>
        <w:ind w:firstLine="420" w:firstLineChars="200"/>
        <w:rPr>
          <w:rFonts w:hint="eastAsia"/>
          <w:lang w:eastAsia="zh-CN"/>
        </w:rPr>
      </w:pPr>
      <w:r>
        <w:rPr>
          <w:rFonts w:hint="eastAsia"/>
          <w:lang w:eastAsia="zh-CN"/>
        </w:rPr>
        <w:t>Primarily, the analyzed attributes are</w:t>
      </w:r>
      <w:r>
        <w:rPr>
          <w:rFonts w:hint="eastAsia"/>
          <w:lang w:val="en-US" w:eastAsia="zh-CN"/>
        </w:rPr>
        <w:t xml:space="preserve"> </w:t>
      </w:r>
      <w:r>
        <w:rPr>
          <w:rFonts w:hint="eastAsia"/>
          <w:lang w:eastAsia="zh-CN"/>
        </w:rPr>
        <w:t>provided on a six-tuple composed of bits and packets counters</w:t>
      </w:r>
      <w:r>
        <w:rPr>
          <w:rFonts w:hint="eastAsia"/>
          <w:lang w:val="en-US" w:eastAsia="zh-CN"/>
        </w:rPr>
        <w:t xml:space="preserve"> </w:t>
      </w:r>
      <w:r>
        <w:rPr>
          <w:rFonts w:hint="eastAsia"/>
          <w:lang w:eastAsia="zh-CN"/>
        </w:rPr>
        <w:t>followed by entropy calculated for source IP, destination IP,</w:t>
      </w:r>
      <w:r>
        <w:rPr>
          <w:rFonts w:hint="eastAsia"/>
          <w:lang w:val="en-US" w:eastAsia="zh-CN"/>
        </w:rPr>
        <w:t xml:space="preserve"> </w:t>
      </w:r>
      <w:r>
        <w:rPr>
          <w:rFonts w:hint="eastAsia"/>
          <w:lang w:eastAsia="zh-CN"/>
        </w:rPr>
        <w:t xml:space="preserve">source and destination port, respectively. </w:t>
      </w:r>
    </w:p>
    <w:p>
      <w:pPr>
        <w:ind w:firstLine="420" w:firstLineChars="200"/>
        <w:rPr>
          <w:rFonts w:hint="eastAsia"/>
          <w:lang w:eastAsia="zh-CN"/>
        </w:rPr>
      </w:pPr>
      <w:r>
        <w:rPr>
          <w:rFonts w:hint="eastAsia"/>
          <w:highlight w:val="yellow"/>
          <w:lang w:eastAsia="zh-CN"/>
        </w:rPr>
        <w:t>当观察到表1中显示的异常流量或意外行为与当前时间窗口中的至少四个流量特征相关时，可能会触发异常情况。</w:t>
      </w:r>
      <w:r>
        <w:rPr>
          <w:rFonts w:hint="eastAsia"/>
          <w:lang w:eastAsia="zh-CN"/>
        </w:rPr>
        <w:t>如果异常产生的行为与系统识别的特征码之间不存在对应关系，则认为该特征码未知，并将其特征码存储起来，以备以后检测</w:t>
      </w:r>
    </w:p>
    <w:p>
      <w:pPr>
        <w:numPr>
          <w:ilvl w:val="0"/>
          <w:numId w:val="0"/>
        </w:numPr>
        <w:ind w:firstLine="420" w:firstLineChars="200"/>
        <w:jc w:val="center"/>
        <w:rPr>
          <w:rFonts w:hint="eastAsia"/>
          <w:lang w:eastAsia="zh-CN"/>
        </w:rPr>
      </w:pPr>
      <w:r>
        <w:rPr>
          <w:rFonts w:hint="eastAsia"/>
          <w:lang w:eastAsia="zh-CN"/>
        </w:rPr>
        <w:t>TABLE I</w:t>
      </w:r>
    </w:p>
    <w:p>
      <w:pPr>
        <w:numPr>
          <w:ilvl w:val="0"/>
          <w:numId w:val="0"/>
        </w:numPr>
        <w:ind w:firstLine="420" w:firstLineChars="200"/>
        <w:jc w:val="center"/>
        <w:rPr>
          <w:rFonts w:ascii="Arial" w:hAnsi="Arial" w:eastAsia="宋体" w:cs="Arial"/>
          <w:b w:val="0"/>
          <w:i w:val="0"/>
          <w:caps w:val="0"/>
          <w:color w:val="333333"/>
          <w:spacing w:val="0"/>
          <w:sz w:val="21"/>
          <w:szCs w:val="21"/>
          <w:shd w:val="clear" w:color="auto" w:fill="F7F8FA"/>
        </w:rPr>
      </w:pPr>
      <w:r>
        <w:rPr>
          <w:rFonts w:ascii="Arial" w:hAnsi="Arial" w:eastAsia="宋体" w:cs="Arial"/>
          <w:b w:val="0"/>
          <w:i w:val="0"/>
          <w:caps w:val="0"/>
          <w:color w:val="333333"/>
          <w:spacing w:val="0"/>
          <w:sz w:val="21"/>
          <w:szCs w:val="21"/>
          <w:shd w:val="clear" w:color="auto" w:fill="F7F8FA"/>
        </w:rPr>
        <w:t>异常的例子及其对</w:t>
      </w:r>
      <w:r>
        <w:rPr>
          <w:rFonts w:hint="eastAsia" w:ascii="Arial" w:hAnsi="Arial" w:eastAsia="宋体" w:cs="Arial"/>
          <w:b w:val="0"/>
          <w:i w:val="0"/>
          <w:caps w:val="0"/>
          <w:color w:val="333333"/>
          <w:spacing w:val="0"/>
          <w:sz w:val="21"/>
          <w:szCs w:val="21"/>
          <w:shd w:val="clear" w:color="auto" w:fill="F7F8FA"/>
          <w:lang w:val="en-US" w:eastAsia="zh-CN"/>
        </w:rPr>
        <w:t>流量</w:t>
      </w:r>
      <w:r>
        <w:rPr>
          <w:rFonts w:ascii="Arial" w:hAnsi="Arial" w:eastAsia="宋体" w:cs="Arial"/>
          <w:b w:val="0"/>
          <w:i w:val="0"/>
          <w:caps w:val="0"/>
          <w:color w:val="333333"/>
          <w:spacing w:val="0"/>
          <w:sz w:val="21"/>
          <w:szCs w:val="21"/>
          <w:shd w:val="clear" w:color="auto" w:fill="F7F8FA"/>
        </w:rPr>
        <w:t>特征的影响。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numPr>
                <w:ilvl w:val="0"/>
                <w:numId w:val="0"/>
              </w:numPr>
              <w:jc w:val="center"/>
              <w:rPr>
                <w:rFonts w:hint="eastAsia" w:ascii="Arial" w:hAnsi="Arial" w:eastAsia="宋体" w:cs="Arial"/>
                <w:b w:val="0"/>
                <w:i w:val="0"/>
                <w:caps w:val="0"/>
                <w:color w:val="333333"/>
                <w:spacing w:val="0"/>
                <w:sz w:val="21"/>
                <w:szCs w:val="21"/>
                <w:shd w:val="clear" w:color="auto" w:fill="F7F8FA"/>
                <w:vertAlign w:val="baseline"/>
                <w:lang w:val="en-US" w:eastAsia="zh-CN"/>
              </w:rPr>
            </w:pPr>
            <w:r>
              <w:rPr>
                <w:rFonts w:hint="eastAsia" w:ascii="Arial" w:hAnsi="Arial" w:eastAsia="宋体" w:cs="Arial"/>
                <w:b w:val="0"/>
                <w:i w:val="0"/>
                <w:caps w:val="0"/>
                <w:color w:val="333333"/>
                <w:spacing w:val="0"/>
                <w:sz w:val="21"/>
                <w:szCs w:val="21"/>
                <w:shd w:val="clear" w:color="auto" w:fill="F7F8FA"/>
                <w:vertAlign w:val="baseline"/>
                <w:lang w:val="en-US" w:eastAsia="zh-CN"/>
              </w:rPr>
              <w:t>异常</w:t>
            </w:r>
          </w:p>
        </w:tc>
        <w:tc>
          <w:tcPr>
            <w:tcW w:w="4261" w:type="dxa"/>
            <w:noWrap w:val="0"/>
            <w:vAlign w:val="top"/>
          </w:tcPr>
          <w:p>
            <w:pPr>
              <w:numPr>
                <w:ilvl w:val="0"/>
                <w:numId w:val="0"/>
              </w:numPr>
              <w:jc w:val="both"/>
              <w:rPr>
                <w:rFonts w:hint="eastAsia" w:ascii="Arial" w:hAnsi="Arial" w:eastAsia="宋体" w:cs="Arial"/>
                <w:b w:val="0"/>
                <w:i w:val="0"/>
                <w:caps w:val="0"/>
                <w:color w:val="333333"/>
                <w:spacing w:val="0"/>
                <w:sz w:val="21"/>
                <w:szCs w:val="21"/>
                <w:shd w:val="clear" w:color="auto" w:fill="F7F8FA"/>
                <w:vertAlign w:val="baseline"/>
                <w:lang w:eastAsia="zh-CN"/>
              </w:rPr>
            </w:pPr>
            <w:r>
              <w:rPr>
                <w:rFonts w:ascii="Arial" w:hAnsi="Arial" w:eastAsia="宋体" w:cs="Arial"/>
                <w:b w:val="0"/>
                <w:i w:val="0"/>
                <w:caps w:val="0"/>
                <w:color w:val="4A90E2"/>
                <w:spacing w:val="0"/>
                <w:sz w:val="21"/>
                <w:szCs w:val="21"/>
                <w:shd w:val="clear" w:color="auto" w:fill="F7F8FA"/>
              </w:rPr>
              <w:t>流量特性的影响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numPr>
                <w:ilvl w:val="0"/>
                <w:numId w:val="0"/>
              </w:numPr>
              <w:jc w:val="center"/>
              <w:rPr>
                <w:rFonts w:hint="eastAsia" w:ascii="Arial" w:hAnsi="Arial" w:eastAsia="宋体" w:cs="Arial"/>
                <w:b w:val="0"/>
                <w:i w:val="0"/>
                <w:caps w:val="0"/>
                <w:color w:val="333333"/>
                <w:spacing w:val="0"/>
                <w:sz w:val="21"/>
                <w:szCs w:val="21"/>
                <w:shd w:val="clear" w:color="auto" w:fill="F7F8FA"/>
                <w:vertAlign w:val="baseline"/>
                <w:lang w:eastAsia="zh-CN"/>
              </w:rPr>
            </w:pPr>
            <w:r>
              <w:rPr>
                <w:rFonts w:ascii="Arial" w:hAnsi="Arial" w:eastAsia="宋体" w:cs="Arial"/>
                <w:b w:val="0"/>
                <w:i w:val="0"/>
                <w:caps w:val="0"/>
                <w:color w:val="333333"/>
                <w:spacing w:val="0"/>
                <w:sz w:val="21"/>
                <w:szCs w:val="21"/>
                <w:shd w:val="clear" w:color="auto" w:fill="F7F8FA"/>
              </w:rPr>
              <w:t>蠕虫</w:t>
            </w:r>
          </w:p>
        </w:tc>
        <w:tc>
          <w:tcPr>
            <w:tcW w:w="4261" w:type="dxa"/>
            <w:noWrap w:val="0"/>
            <w:vAlign w:val="top"/>
          </w:tcPr>
          <w:p>
            <w:pPr>
              <w:numPr>
                <w:ilvl w:val="0"/>
                <w:numId w:val="0"/>
              </w:numPr>
              <w:jc w:val="both"/>
              <w:rPr>
                <w:rFonts w:hint="eastAsia" w:ascii="Arial" w:hAnsi="Arial" w:eastAsia="宋体" w:cs="Arial"/>
                <w:b w:val="0"/>
                <w:i w:val="0"/>
                <w:caps w:val="0"/>
                <w:color w:val="333333"/>
                <w:spacing w:val="0"/>
                <w:sz w:val="21"/>
                <w:szCs w:val="21"/>
                <w:shd w:val="clear" w:color="auto" w:fill="F7F8FA"/>
                <w:vertAlign w:val="baseline"/>
                <w:lang w:eastAsia="zh-CN"/>
              </w:rPr>
            </w:pPr>
            <w:r>
              <w:rPr>
                <w:rFonts w:hint="eastAsia" w:ascii="Arial" w:hAnsi="Arial" w:eastAsia="宋体" w:cs="Arial"/>
                <w:b w:val="0"/>
                <w:i w:val="0"/>
                <w:caps w:val="0"/>
                <w:color w:val="333333"/>
                <w:spacing w:val="0"/>
                <w:sz w:val="21"/>
                <w:szCs w:val="21"/>
                <w:shd w:val="clear" w:color="auto" w:fill="F7F8FA"/>
                <w:vertAlign w:val="baseline"/>
                <w:lang w:eastAsia="zh-CN"/>
              </w:rPr>
              <w:t>Source address, destination address and</w:t>
            </w:r>
          </w:p>
          <w:p>
            <w:pPr>
              <w:numPr>
                <w:ilvl w:val="0"/>
                <w:numId w:val="0"/>
              </w:numPr>
              <w:jc w:val="both"/>
              <w:rPr>
                <w:rFonts w:hint="eastAsia" w:ascii="Arial" w:hAnsi="Arial" w:eastAsia="宋体" w:cs="Arial"/>
                <w:b w:val="0"/>
                <w:i w:val="0"/>
                <w:caps w:val="0"/>
                <w:color w:val="333333"/>
                <w:spacing w:val="0"/>
                <w:sz w:val="21"/>
                <w:szCs w:val="21"/>
                <w:shd w:val="clear" w:color="auto" w:fill="F7F8FA"/>
                <w:vertAlign w:val="baseline"/>
                <w:lang w:eastAsia="zh-CN"/>
              </w:rPr>
            </w:pPr>
            <w:r>
              <w:rPr>
                <w:rFonts w:hint="eastAsia" w:ascii="Arial" w:hAnsi="Arial" w:eastAsia="宋体" w:cs="Arial"/>
                <w:b w:val="0"/>
                <w:i w:val="0"/>
                <w:caps w:val="0"/>
                <w:color w:val="333333"/>
                <w:spacing w:val="0"/>
                <w:sz w:val="21"/>
                <w:szCs w:val="21"/>
                <w:shd w:val="clear" w:color="auto" w:fill="F7F8FA"/>
                <w:vertAlign w:val="baseline"/>
                <w:lang w:eastAsia="zh-CN"/>
              </w:rPr>
              <w:t>destination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numPr>
                <w:ilvl w:val="0"/>
                <w:numId w:val="0"/>
              </w:numPr>
              <w:jc w:val="center"/>
              <w:rPr>
                <w:rFonts w:hint="eastAsia" w:ascii="Arial" w:hAnsi="Arial" w:eastAsia="宋体" w:cs="Arial"/>
                <w:b w:val="0"/>
                <w:i w:val="0"/>
                <w:caps w:val="0"/>
                <w:color w:val="333333"/>
                <w:spacing w:val="0"/>
                <w:sz w:val="21"/>
                <w:szCs w:val="21"/>
                <w:shd w:val="clear" w:color="auto" w:fill="F7F8FA"/>
                <w:vertAlign w:val="baseline"/>
                <w:lang w:val="en-US" w:eastAsia="zh-CN"/>
              </w:rPr>
            </w:pPr>
            <w:r>
              <w:rPr>
                <w:rFonts w:hint="eastAsia" w:ascii="Arial" w:hAnsi="Arial" w:eastAsia="宋体" w:cs="Arial"/>
                <w:b w:val="0"/>
                <w:i w:val="0"/>
                <w:caps w:val="0"/>
                <w:color w:val="333333"/>
                <w:spacing w:val="0"/>
                <w:sz w:val="21"/>
                <w:szCs w:val="21"/>
                <w:shd w:val="clear" w:color="auto" w:fill="F7F8FA"/>
                <w:vertAlign w:val="baseline"/>
                <w:lang w:val="en-US" w:eastAsia="zh-CN"/>
              </w:rPr>
              <w:t>DDos</w:t>
            </w:r>
          </w:p>
        </w:tc>
        <w:tc>
          <w:tcPr>
            <w:tcW w:w="4261" w:type="dxa"/>
            <w:noWrap w:val="0"/>
            <w:vAlign w:val="top"/>
          </w:tcPr>
          <w:p>
            <w:pPr>
              <w:numPr>
                <w:ilvl w:val="0"/>
                <w:numId w:val="0"/>
              </w:numPr>
              <w:jc w:val="both"/>
              <w:rPr>
                <w:rFonts w:hint="eastAsia" w:ascii="Arial" w:hAnsi="Arial" w:eastAsia="宋体" w:cs="Arial"/>
                <w:b w:val="0"/>
                <w:i w:val="0"/>
                <w:caps w:val="0"/>
                <w:color w:val="333333"/>
                <w:spacing w:val="0"/>
                <w:sz w:val="21"/>
                <w:szCs w:val="21"/>
                <w:shd w:val="clear" w:color="auto" w:fill="F7F8FA"/>
                <w:vertAlign w:val="baseline"/>
                <w:lang w:eastAsia="zh-CN"/>
              </w:rPr>
            </w:pPr>
            <w:r>
              <w:rPr>
                <w:rFonts w:hint="eastAsia" w:ascii="Arial" w:hAnsi="Arial" w:eastAsia="宋体" w:cs="Arial"/>
                <w:b w:val="0"/>
                <w:i w:val="0"/>
                <w:caps w:val="0"/>
                <w:color w:val="333333"/>
                <w:spacing w:val="0"/>
                <w:sz w:val="21"/>
                <w:szCs w:val="21"/>
                <w:shd w:val="clear" w:color="auto" w:fill="F7F8FA"/>
                <w:vertAlign w:val="baseline"/>
                <w:lang w:eastAsia="zh-CN"/>
              </w:rPr>
              <w:t>Source address, destination address,</w:t>
            </w:r>
          </w:p>
          <w:p>
            <w:pPr>
              <w:numPr>
                <w:ilvl w:val="0"/>
                <w:numId w:val="0"/>
              </w:numPr>
              <w:jc w:val="both"/>
              <w:rPr>
                <w:rFonts w:hint="eastAsia" w:ascii="Arial" w:hAnsi="Arial" w:eastAsia="宋体" w:cs="Arial"/>
                <w:b w:val="0"/>
                <w:i w:val="0"/>
                <w:caps w:val="0"/>
                <w:color w:val="333333"/>
                <w:spacing w:val="0"/>
                <w:sz w:val="21"/>
                <w:szCs w:val="21"/>
                <w:shd w:val="clear" w:color="auto" w:fill="F7F8FA"/>
                <w:vertAlign w:val="baseline"/>
                <w:lang w:eastAsia="zh-CN"/>
              </w:rPr>
            </w:pPr>
            <w:r>
              <w:rPr>
                <w:rFonts w:hint="eastAsia" w:ascii="Arial" w:hAnsi="Arial" w:eastAsia="宋体" w:cs="Arial"/>
                <w:b w:val="0"/>
                <w:i w:val="0"/>
                <w:caps w:val="0"/>
                <w:color w:val="333333"/>
                <w:spacing w:val="0"/>
                <w:sz w:val="21"/>
                <w:szCs w:val="21"/>
                <w:shd w:val="clear" w:color="auto" w:fill="F7F8FA"/>
                <w:vertAlign w:val="baseline"/>
                <w:lang w:eastAsia="zh-CN"/>
              </w:rPr>
              <w:t>destination port and some volume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numPr>
                <w:ilvl w:val="0"/>
                <w:numId w:val="0"/>
              </w:numPr>
              <w:jc w:val="center"/>
              <w:rPr>
                <w:rFonts w:hint="eastAsia" w:ascii="Arial" w:hAnsi="Arial" w:eastAsia="宋体" w:cs="Arial"/>
                <w:b w:val="0"/>
                <w:i w:val="0"/>
                <w:caps w:val="0"/>
                <w:color w:val="333333"/>
                <w:spacing w:val="0"/>
                <w:sz w:val="21"/>
                <w:szCs w:val="21"/>
                <w:shd w:val="clear" w:color="auto" w:fill="F7F8FA"/>
                <w:vertAlign w:val="baseline"/>
                <w:lang w:val="en-US" w:eastAsia="zh-CN"/>
              </w:rPr>
            </w:pPr>
            <w:r>
              <w:rPr>
                <w:rFonts w:hint="eastAsia" w:ascii="Arial" w:hAnsi="Arial" w:eastAsia="宋体" w:cs="Arial"/>
                <w:b w:val="0"/>
                <w:i w:val="0"/>
                <w:caps w:val="0"/>
                <w:color w:val="333333"/>
                <w:spacing w:val="0"/>
                <w:sz w:val="21"/>
                <w:szCs w:val="21"/>
                <w:shd w:val="clear" w:color="auto" w:fill="F7F8FA"/>
                <w:vertAlign w:val="baseline"/>
                <w:lang w:val="en-US" w:eastAsia="zh-CN"/>
              </w:rPr>
              <w:t>端口扫描</w:t>
            </w:r>
          </w:p>
        </w:tc>
        <w:tc>
          <w:tcPr>
            <w:tcW w:w="4261" w:type="dxa"/>
            <w:noWrap w:val="0"/>
            <w:vAlign w:val="top"/>
          </w:tcPr>
          <w:p>
            <w:pPr>
              <w:numPr>
                <w:ilvl w:val="0"/>
                <w:numId w:val="0"/>
              </w:numPr>
              <w:jc w:val="both"/>
              <w:rPr>
                <w:rFonts w:hint="eastAsia" w:ascii="Arial" w:hAnsi="Arial" w:eastAsia="宋体" w:cs="Arial"/>
                <w:b w:val="0"/>
                <w:i w:val="0"/>
                <w:caps w:val="0"/>
                <w:color w:val="333333"/>
                <w:spacing w:val="0"/>
                <w:sz w:val="21"/>
                <w:szCs w:val="21"/>
                <w:shd w:val="clear" w:color="auto" w:fill="F7F8FA"/>
                <w:vertAlign w:val="baseline"/>
                <w:lang w:eastAsia="zh-CN"/>
              </w:rPr>
            </w:pPr>
            <w:r>
              <w:rPr>
                <w:rFonts w:hint="eastAsia" w:ascii="Arial" w:hAnsi="Arial" w:eastAsia="宋体" w:cs="Arial"/>
                <w:b w:val="0"/>
                <w:i w:val="0"/>
                <w:caps w:val="0"/>
                <w:color w:val="333333"/>
                <w:spacing w:val="0"/>
                <w:sz w:val="21"/>
                <w:szCs w:val="21"/>
                <w:shd w:val="clear" w:color="auto" w:fill="F7F8FA"/>
                <w:vertAlign w:val="baseline"/>
                <w:lang w:eastAsia="zh-CN"/>
              </w:rPr>
              <w:t>Destination address, destination port and</w:t>
            </w:r>
          </w:p>
          <w:p>
            <w:pPr>
              <w:numPr>
                <w:ilvl w:val="0"/>
                <w:numId w:val="0"/>
              </w:numPr>
              <w:jc w:val="both"/>
              <w:rPr>
                <w:rFonts w:hint="eastAsia" w:ascii="Arial" w:hAnsi="Arial" w:eastAsia="宋体" w:cs="Arial"/>
                <w:b w:val="0"/>
                <w:i w:val="0"/>
                <w:caps w:val="0"/>
                <w:color w:val="333333"/>
                <w:spacing w:val="0"/>
                <w:sz w:val="21"/>
                <w:szCs w:val="21"/>
                <w:shd w:val="clear" w:color="auto" w:fill="F7F8FA"/>
                <w:vertAlign w:val="baseline"/>
                <w:lang w:eastAsia="zh-CN"/>
              </w:rPr>
            </w:pPr>
            <w:r>
              <w:rPr>
                <w:rFonts w:hint="eastAsia" w:ascii="Arial" w:hAnsi="Arial" w:eastAsia="宋体" w:cs="Arial"/>
                <w:b w:val="0"/>
                <w:i w:val="0"/>
                <w:caps w:val="0"/>
                <w:color w:val="333333"/>
                <w:spacing w:val="0"/>
                <w:sz w:val="21"/>
                <w:szCs w:val="21"/>
                <w:shd w:val="clear" w:color="auto" w:fill="F7F8FA"/>
                <w:vertAlign w:val="baseline"/>
                <w:lang w:eastAsia="zh-CN"/>
              </w:rPr>
              <w:t>source address</w:t>
            </w:r>
          </w:p>
        </w:tc>
      </w:tr>
    </w:tbl>
    <w:p>
      <w:pPr>
        <w:ind w:firstLine="420" w:firstLineChars="200"/>
        <w:rPr>
          <w:rFonts w:hint="eastAsia"/>
          <w:lang w:eastAsia="zh-CN"/>
        </w:rPr>
      </w:pPr>
    </w:p>
    <w:p>
      <w:pPr>
        <w:ind w:firstLine="420" w:firstLineChars="200"/>
        <w:outlineLvl w:val="1"/>
        <w:rPr>
          <w:rFonts w:hint="eastAsia"/>
          <w:color w:val="00B050"/>
          <w:lang w:val="en-US" w:eastAsia="zh-CN"/>
        </w:rPr>
      </w:pPr>
      <w:r>
        <w:rPr>
          <w:rFonts w:hint="eastAsia"/>
          <w:color w:val="00B050"/>
          <w:lang w:val="en-US" w:eastAsia="zh-CN"/>
        </w:rPr>
        <w:t>3.第二阶段</w:t>
      </w:r>
    </w:p>
    <w:p>
      <w:pPr>
        <w:ind w:firstLine="420" w:firstLineChars="200"/>
        <w:rPr>
          <w:rFonts w:hint="eastAsia"/>
          <w:lang w:val="en-US" w:eastAsia="zh-CN"/>
        </w:rPr>
      </w:pPr>
      <w:r>
        <w:rPr>
          <w:rFonts w:hint="eastAsia"/>
          <w:lang w:eastAsia="zh-CN"/>
        </w:rPr>
        <w:t>当识别到异常时，系统会对可疑流量和可疑网络区域进行更积极的分析。它由第二级异常检测模块执行，在多个时间窗口中检查组成异常场景的IP地址和端口。这些主机发送和接收的数据包和位的总数以及它们建立的连接数都受到监视。如果这些值导致偏离预期的交换机行为，则会采取对策使网络恢复正常运行。</w:t>
      </w:r>
    </w:p>
    <w:p>
      <w:pPr>
        <w:ind w:firstLine="420" w:firstLineChars="200"/>
        <w:outlineLvl w:val="1"/>
        <w:rPr>
          <w:rFonts w:hint="eastAsia"/>
          <w:color w:val="00B050"/>
          <w:lang w:val="en-US" w:eastAsia="zh-CN"/>
        </w:rPr>
      </w:pPr>
      <w:r>
        <w:rPr>
          <w:rFonts w:hint="eastAsia"/>
          <w:color w:val="00B050"/>
          <w:lang w:val="en-US" w:eastAsia="zh-CN"/>
        </w:rPr>
        <w:t>4.异常白名单</w:t>
      </w:r>
    </w:p>
    <w:p>
      <w:pPr>
        <w:ind w:firstLine="420" w:firstLineChars="200"/>
        <w:rPr>
          <w:rFonts w:hint="eastAsia"/>
          <w:lang w:eastAsia="zh-CN"/>
        </w:rPr>
      </w:pPr>
      <w:r>
        <w:rPr>
          <w:rFonts w:hint="eastAsia"/>
          <w:lang w:eastAsia="zh-CN"/>
        </w:rPr>
        <w:t>但是有一些合法的网络异常会以与恶意异常相同的方式影响流量特性。为了避免良性流量事件的中断，我们实现了一个白名单来存储IP地址和端口，这些地址和端口的异常行为可能被视为无异常流量。因此，在应用缓解例程之前，它将检查与异常相关的IP地址和端口是否在白名单中。</w:t>
      </w:r>
    </w:p>
    <w:p>
      <w:pPr>
        <w:ind w:firstLine="420" w:firstLineChars="200"/>
        <w:rPr>
          <w:rFonts w:hint="eastAsia"/>
          <w:lang w:eastAsia="zh-CN"/>
        </w:rPr>
      </w:pPr>
    </w:p>
    <w:p>
      <w:pPr>
        <w:numPr>
          <w:ilvl w:val="0"/>
          <w:numId w:val="1"/>
        </w:numPr>
        <w:ind w:left="0" w:leftChars="0" w:firstLine="0" w:firstLineChars="0"/>
        <w:outlineLvl w:val="0"/>
        <w:rPr>
          <w:rFonts w:hint="eastAsia" w:ascii="Arial" w:hAnsi="Arial" w:eastAsia="宋体" w:cs="Arial"/>
          <w:b w:val="0"/>
          <w:i w:val="0"/>
          <w:caps w:val="0"/>
          <w:color w:val="FF0000"/>
          <w:spacing w:val="0"/>
          <w:sz w:val="21"/>
          <w:szCs w:val="21"/>
          <w:shd w:val="clear" w:color="auto" w:fill="F7F8FA"/>
          <w:lang w:val="en-US" w:eastAsia="zh-CN"/>
        </w:rPr>
      </w:pPr>
      <w:r>
        <w:rPr>
          <w:rFonts w:hint="eastAsia" w:ascii="Arial" w:hAnsi="Arial" w:eastAsia="宋体" w:cs="Arial"/>
          <w:b w:val="0"/>
          <w:i w:val="0"/>
          <w:caps w:val="0"/>
          <w:color w:val="FF0000"/>
          <w:spacing w:val="0"/>
          <w:sz w:val="21"/>
          <w:szCs w:val="21"/>
          <w:shd w:val="clear" w:color="auto" w:fill="F7F8FA"/>
          <w:lang w:val="en-US" w:eastAsia="zh-CN"/>
        </w:rPr>
        <w:t>缓解模块</w:t>
      </w:r>
    </w:p>
    <w:p>
      <w:pPr>
        <w:ind w:firstLine="420" w:firstLineChars="200"/>
        <w:rPr>
          <w:rFonts w:hint="eastAsia"/>
          <w:lang w:eastAsia="zh-CN"/>
        </w:rPr>
      </w:pPr>
      <w:r>
        <w:rPr>
          <w:rFonts w:hint="eastAsia"/>
          <w:lang w:eastAsia="zh-CN"/>
        </w:rPr>
        <w:t>网络行为分为四种不同的状态：正常、移动模式、异常和正在进行的缓解</w:t>
      </w:r>
    </w:p>
    <w:p>
      <w:pPr>
        <w:ind w:firstLine="420" w:firstLineChars="200"/>
        <w:outlineLvl w:val="1"/>
        <w:rPr>
          <w:rFonts w:hint="eastAsia"/>
          <w:color w:val="00B050"/>
          <w:lang w:val="en-US" w:eastAsia="zh-CN"/>
        </w:rPr>
      </w:pPr>
      <w:r>
        <w:rPr>
          <w:rFonts w:hint="eastAsia"/>
          <w:color w:val="00B050"/>
          <w:lang w:val="en-US" w:eastAsia="zh-CN"/>
        </w:rPr>
        <w:t>1.应用策略规则</w:t>
      </w:r>
    </w:p>
    <w:p>
      <w:pPr>
        <w:ind w:firstLine="420" w:firstLineChars="200"/>
        <w:rPr>
          <w:rFonts w:hint="eastAsia" w:ascii="Arial" w:hAnsi="Arial" w:eastAsia="宋体" w:cs="Arial"/>
          <w:b w:val="0"/>
          <w:i w:val="0"/>
          <w:caps w:val="0"/>
          <w:color w:val="333333"/>
          <w:spacing w:val="0"/>
          <w:sz w:val="21"/>
          <w:szCs w:val="21"/>
          <w:shd w:val="clear" w:color="auto" w:fill="F7F8FA"/>
          <w:lang w:val="en-US" w:eastAsia="zh-CN"/>
        </w:rPr>
      </w:pPr>
      <w:r>
        <w:rPr>
          <w:rFonts w:ascii="Arial" w:hAnsi="Arial" w:eastAsia="宋体" w:cs="Arial"/>
          <w:b w:val="0"/>
          <w:i w:val="0"/>
          <w:caps w:val="0"/>
          <w:color w:val="333333"/>
          <w:spacing w:val="0"/>
          <w:sz w:val="21"/>
          <w:szCs w:val="21"/>
          <w:shd w:val="clear" w:color="auto" w:fill="F7F8FA"/>
        </w:rPr>
        <w:t>应用</w:t>
      </w:r>
      <w:r>
        <w:rPr>
          <w:rFonts w:ascii="Arial" w:hAnsi="Arial" w:eastAsia="宋体" w:cs="Arial"/>
          <w:b w:val="0"/>
          <w:i w:val="0"/>
          <w:caps w:val="0"/>
          <w:color w:val="333333"/>
          <w:spacing w:val="0"/>
          <w:sz w:val="21"/>
          <w:szCs w:val="21"/>
          <w:highlight w:val="yellow"/>
          <w:shd w:val="clear" w:color="auto" w:fill="F7F8FA"/>
        </w:rPr>
        <w:t>策略规则</w:t>
      </w:r>
      <w:r>
        <w:rPr>
          <w:rFonts w:ascii="Arial" w:hAnsi="Arial" w:eastAsia="宋体" w:cs="Arial"/>
          <w:b w:val="0"/>
          <w:i w:val="0"/>
          <w:caps w:val="0"/>
          <w:color w:val="333333"/>
          <w:spacing w:val="0"/>
          <w:sz w:val="21"/>
          <w:szCs w:val="21"/>
          <w:shd w:val="clear" w:color="auto" w:fill="F7F8FA"/>
        </w:rPr>
        <w:t>来消除危害网络正常运行的流量</w:t>
      </w:r>
      <w:r>
        <w:rPr>
          <w:rFonts w:hint="eastAsia" w:ascii="Arial" w:hAnsi="Arial" w:eastAsia="宋体" w:cs="Arial"/>
          <w:b w:val="0"/>
          <w:i w:val="0"/>
          <w:caps w:val="0"/>
          <w:color w:val="333333"/>
          <w:spacing w:val="0"/>
          <w:sz w:val="21"/>
          <w:szCs w:val="21"/>
          <w:shd w:val="clear" w:color="auto" w:fill="F7F8FA"/>
          <w:lang w:eastAsia="zh-CN"/>
        </w:rPr>
        <w:t>，</w:t>
      </w:r>
      <w:r>
        <w:rPr>
          <w:rFonts w:hint="eastAsia" w:ascii="Arial" w:hAnsi="Arial" w:eastAsia="宋体" w:cs="Arial"/>
          <w:b w:val="0"/>
          <w:i w:val="0"/>
          <w:caps w:val="0"/>
          <w:color w:val="333333"/>
          <w:spacing w:val="0"/>
          <w:sz w:val="21"/>
          <w:szCs w:val="21"/>
          <w:shd w:val="clear" w:color="auto" w:fill="F7F8FA"/>
          <w:lang w:val="en-US" w:eastAsia="zh-CN"/>
        </w:rPr>
        <w:t>以应对不同的攻击者</w:t>
      </w:r>
    </w:p>
    <w:p>
      <w:pPr>
        <w:ind w:firstLine="420" w:firstLineChars="200"/>
        <w:rPr>
          <w:rFonts w:hint="eastAsia"/>
          <w:lang w:eastAsia="zh-CN"/>
        </w:rPr>
      </w:pPr>
      <w:r>
        <w:rPr>
          <w:rFonts w:hint="eastAsia"/>
          <w:lang w:eastAsia="zh-CN"/>
        </w:rPr>
        <w:t>一旦检测模块识别出异常，它就会将检测到的事件的相关信息传递给缓解模块，例如攻击者的类型、时间戳、IP地址以及恶意通信所涉及的端口。</w:t>
      </w:r>
    </w:p>
    <w:p>
      <w:pPr>
        <w:ind w:firstLine="420" w:firstLineChars="200"/>
        <w:rPr>
          <w:rFonts w:hint="eastAsia"/>
          <w:lang w:eastAsia="zh-CN"/>
        </w:rPr>
      </w:pPr>
      <w:r>
        <w:rPr>
          <w:rFonts w:hint="eastAsia"/>
          <w:lang w:eastAsia="zh-CN"/>
        </w:rPr>
        <w:t>将包含在异常检测模块中学习到的IP地址和端口的流条目连同必须对匹配这些流的新包执行的操作插入到交换机的转发表中。主要操作包括转发、删除或修改数据包字段[15]。我们将</w:t>
      </w:r>
      <w:r>
        <w:rPr>
          <w:rFonts w:hint="eastAsia"/>
          <w:lang w:val="en-US" w:eastAsia="zh-CN"/>
        </w:rPr>
        <w:t>转发操作</w:t>
      </w:r>
      <w:r>
        <w:rPr>
          <w:rFonts w:hint="eastAsia"/>
          <w:lang w:eastAsia="zh-CN"/>
        </w:rPr>
        <w:t xml:space="preserve">附加到每个良性流条目上，而drop操作用于阻止恶意流量。设计了相应的对策后，通过网络控制器将策略推送到交换机。这可以使用OpenFlow协议来实现，该协议直接作用于网络设备的转发逻辑。 </w:t>
      </w:r>
    </w:p>
    <w:p>
      <w:pPr>
        <w:ind w:firstLine="420" w:firstLineChars="200"/>
        <w:outlineLvl w:val="2"/>
        <w:rPr>
          <w:rFonts w:hint="eastAsia"/>
          <w:color w:val="00B050"/>
          <w:lang w:val="en-US" w:eastAsia="zh-CN"/>
        </w:rPr>
      </w:pPr>
      <w:r>
        <w:rPr>
          <w:rFonts w:hint="eastAsia"/>
          <w:color w:val="00B050"/>
          <w:lang w:val="en-US" w:eastAsia="zh-CN"/>
        </w:rPr>
        <w:t>1.1缓解规则条目：</w:t>
      </w:r>
    </w:p>
    <w:p>
      <w:pPr>
        <w:ind w:firstLine="420" w:firstLineChars="200"/>
        <w:rPr>
          <w:rFonts w:hint="eastAsia"/>
          <w:lang w:eastAsia="zh-CN"/>
        </w:rPr>
      </w:pPr>
      <w:r>
        <w:rPr>
          <w:rFonts w:hint="eastAsia"/>
          <w:lang w:eastAsia="zh-CN"/>
        </w:rPr>
        <w:t>与转发表中的其他活动条目相比，与缓解规则对应的流条目具有更高的执行优先级。此外，它还被分配了一定的时间(空闲超时)，以便当不再发生匹配时这些流仍然处于活动状态，从而允许在异常发生时进行缓解。</w:t>
      </w:r>
    </w:p>
    <w:p>
      <w:pPr>
        <w:ind w:firstLine="420" w:firstLineChars="200"/>
        <w:rPr>
          <w:rFonts w:hint="eastAsia"/>
          <w:lang w:eastAsia="zh-CN"/>
        </w:rPr>
      </w:pPr>
    </w:p>
    <w:p>
      <w:pPr>
        <w:outlineLvl w:val="0"/>
        <w:rPr>
          <w:rFonts w:hint="eastAsia"/>
          <w:color w:val="FF0000"/>
          <w:lang w:val="en-US" w:eastAsia="zh-CN"/>
        </w:rPr>
      </w:pPr>
      <w:r>
        <w:rPr>
          <w:rFonts w:hint="eastAsia"/>
          <w:color w:val="FF0000"/>
          <w:lang w:val="en-US" w:eastAsia="zh-CN"/>
        </w:rPr>
        <w:t>实验背景材料：</w:t>
      </w:r>
    </w:p>
    <w:p>
      <w:pPr>
        <w:ind w:firstLine="420" w:firstLineChars="200"/>
        <w:rPr>
          <w:rFonts w:hint="eastAsia"/>
          <w:lang w:val="en-US" w:eastAsia="zh-CN"/>
        </w:rPr>
      </w:pPr>
      <w:r>
        <w:rPr>
          <w:rFonts w:hint="eastAsia"/>
          <w:lang w:eastAsia="zh-CN"/>
        </w:rPr>
        <w:t>Mininet[16]是一个模拟器，它创建了一个由虚拟主机、交换机、控制器和链接组成的网络。在Mininet上开发的代码可以转移到真实的环境中，只需对真实世界的部署进行最小的更改。</w:t>
      </w:r>
    </w:p>
    <w:p>
      <w:pPr>
        <w:numPr>
          <w:ilvl w:val="0"/>
          <w:numId w:val="0"/>
        </w:numPr>
        <w:ind w:firstLine="420" w:firstLineChars="200"/>
        <w:jc w:val="both"/>
        <w:rPr>
          <w:rFonts w:hint="default" w:ascii="Arial" w:hAnsi="Arial" w:eastAsia="宋体" w:cs="Arial"/>
          <w:b w:val="0"/>
          <w:i w:val="0"/>
          <w:caps w:val="0"/>
          <w:color w:val="333333"/>
          <w:spacing w:val="0"/>
          <w:sz w:val="21"/>
          <w:szCs w:val="21"/>
          <w:shd w:val="clear" w:color="auto" w:fill="F7F8FA"/>
        </w:rPr>
      </w:pPr>
    </w:p>
    <w:p>
      <w:pPr>
        <w:numPr>
          <w:ilvl w:val="0"/>
          <w:numId w:val="0"/>
        </w:numPr>
        <w:ind w:firstLine="420" w:firstLineChars="200"/>
        <w:jc w:val="both"/>
        <w:rPr>
          <w:rFonts w:hint="default" w:ascii="Arial" w:hAnsi="Arial" w:eastAsia="宋体" w:cs="Arial"/>
          <w:b w:val="0"/>
          <w:i w:val="0"/>
          <w:caps w:val="0"/>
          <w:color w:val="333333"/>
          <w:spacing w:val="0"/>
          <w:sz w:val="21"/>
          <w:szCs w:val="21"/>
          <w:shd w:val="clear" w:color="auto" w:fill="F7F8FA"/>
        </w:rPr>
      </w:pPr>
      <w:r>
        <w:rPr>
          <w:rFonts w:ascii="Arial" w:hAnsi="Arial" w:eastAsia="宋体" w:cs="Arial"/>
          <w:b w:val="0"/>
          <w:i w:val="0"/>
          <w:caps w:val="0"/>
          <w:color w:val="4A90E2"/>
          <w:spacing w:val="0"/>
          <w:sz w:val="21"/>
          <w:szCs w:val="21"/>
          <w:shd w:val="clear" w:color="auto" w:fill="F7F8FA"/>
        </w:rPr>
        <w:t>本文所假设的方法基于前几周的历史，为每一个分析日创建一个正常的网络概要文件。</w:t>
      </w:r>
      <w:r>
        <w:rPr>
          <w:rFonts w:hint="default" w:ascii="Arial" w:hAnsi="Arial" w:eastAsia="宋体" w:cs="Arial"/>
          <w:b w:val="0"/>
          <w:i w:val="0"/>
          <w:caps w:val="0"/>
          <w:color w:val="333333"/>
          <w:spacing w:val="0"/>
          <w:sz w:val="21"/>
          <w:szCs w:val="21"/>
          <w:shd w:val="clear" w:color="auto" w:fill="F7F8FA"/>
        </w:rPr>
        <w:t>因此，</w:t>
      </w:r>
      <w:r>
        <w:rPr>
          <w:rFonts w:hint="default" w:ascii="Arial" w:hAnsi="Arial" w:eastAsia="宋体" w:cs="Arial"/>
          <w:b w:val="0"/>
          <w:i w:val="0"/>
          <w:caps w:val="0"/>
          <w:color w:val="333333"/>
          <w:spacing w:val="0"/>
          <w:sz w:val="21"/>
          <w:szCs w:val="21"/>
          <w:highlight w:val="yellow"/>
          <w:shd w:val="clear" w:color="auto" w:fill="F7F8FA"/>
        </w:rPr>
        <w:t>我们使用Scapy[17]，这是一个可编程的工具，它发送带有任意协议字段值(例如IP地址、端口和内容)的数据包序列来生成四天的历史流量。</w:t>
      </w:r>
      <w:r>
        <w:rPr>
          <w:rFonts w:ascii="Arial" w:hAnsi="Arial" w:eastAsia="宋体" w:cs="Arial"/>
          <w:b w:val="0"/>
          <w:i w:val="0"/>
          <w:caps w:val="0"/>
          <w:color w:val="333333"/>
          <w:spacing w:val="0"/>
          <w:sz w:val="21"/>
          <w:szCs w:val="21"/>
          <w:highlight w:val="yellow"/>
          <w:shd w:val="clear" w:color="auto" w:fill="F7F8FA"/>
        </w:rPr>
        <w:t>我们的测试场景是为了模拟真实的环境而构建的，通过考虑[4]提出的建议，尽可能地真实可靠。</w:t>
      </w:r>
      <w:r>
        <w:rPr>
          <w:rFonts w:hint="default" w:ascii="Arial" w:hAnsi="Arial" w:eastAsia="宋体" w:cs="Arial"/>
          <w:b w:val="0"/>
          <w:i w:val="0"/>
          <w:caps w:val="0"/>
          <w:color w:val="333333"/>
          <w:spacing w:val="0"/>
          <w:sz w:val="21"/>
          <w:szCs w:val="21"/>
          <w:shd w:val="clear" w:color="auto" w:fill="F7F8FA"/>
        </w:rPr>
        <w:t xml:space="preserve">因此，我们的分析包括混合不同类型的合法流量和不同的攻击流量参数。测试期间的良性流量结合了大约85%的TCP流量、10%的UDP和5%的ICMP。 </w:t>
      </w:r>
    </w:p>
    <w:p>
      <w:pPr>
        <w:ind w:firstLine="420" w:firstLineChars="200"/>
        <w:rPr>
          <w:rFonts w:hint="eastAsia" w:ascii="Arial" w:hAnsi="Arial" w:eastAsia="宋体" w:cs="Arial"/>
          <w:b w:val="0"/>
          <w:i w:val="0"/>
          <w:caps w:val="0"/>
          <w:color w:val="333333"/>
          <w:spacing w:val="0"/>
          <w:sz w:val="21"/>
          <w:szCs w:val="21"/>
          <w:shd w:val="clear" w:color="auto" w:fill="F7F8FA"/>
          <w:lang w:val="en-US" w:eastAsia="zh-CN"/>
        </w:rPr>
      </w:pPr>
      <w:r>
        <w:rPr>
          <w:rFonts w:ascii="Arial" w:hAnsi="Arial" w:eastAsia="宋体" w:cs="Arial"/>
          <w:b w:val="0"/>
          <w:i w:val="0"/>
          <w:caps w:val="0"/>
          <w:color w:val="333333"/>
          <w:spacing w:val="0"/>
          <w:sz w:val="21"/>
          <w:szCs w:val="21"/>
          <w:shd w:val="clear" w:color="auto" w:fill="F7F8FA"/>
        </w:rPr>
        <w:t>在确保所有收集到的流量特征都用量化值表示后，</w:t>
      </w:r>
      <w:bookmarkStart w:id="0" w:name="_GoBack"/>
      <w:bookmarkEnd w:id="0"/>
      <w:r>
        <w:rPr>
          <w:rFonts w:ascii="Arial" w:hAnsi="Arial" w:eastAsia="宋体" w:cs="Arial"/>
          <w:b w:val="0"/>
          <w:i w:val="0"/>
          <w:caps w:val="0"/>
          <w:color w:val="333333"/>
          <w:spacing w:val="0"/>
          <w:sz w:val="21"/>
          <w:szCs w:val="21"/>
          <w:shd w:val="clear" w:color="auto" w:fill="F7F8FA"/>
        </w:rPr>
        <w:t>开始提取正常行为。</w:t>
      </w:r>
      <w:r>
        <w:rPr>
          <w:rFonts w:hint="default" w:ascii="Arial" w:hAnsi="Arial" w:eastAsia="宋体" w:cs="Arial"/>
          <w:b w:val="0"/>
          <w:i w:val="0"/>
          <w:caps w:val="0"/>
          <w:color w:val="333333"/>
          <w:spacing w:val="0"/>
          <w:sz w:val="21"/>
          <w:szCs w:val="21"/>
          <w:shd w:val="clear" w:color="auto" w:fill="F7F8FA"/>
        </w:rPr>
        <w:t>在本文中，我们</w:t>
      </w:r>
      <w:r>
        <w:rPr>
          <w:rFonts w:hint="default" w:ascii="Arial" w:hAnsi="Arial" w:eastAsia="宋体" w:cs="Arial"/>
          <w:b w:val="0"/>
          <w:i w:val="0"/>
          <w:caps w:val="0"/>
          <w:color w:val="333333"/>
          <w:spacing w:val="0"/>
          <w:sz w:val="21"/>
          <w:szCs w:val="21"/>
          <w:highlight w:val="yellow"/>
          <w:shd w:val="clear" w:color="auto" w:fill="F7F8FA"/>
        </w:rPr>
        <w:t>建立在我们之前的[18]流量分析技术的基础上，</w:t>
      </w:r>
      <w:r>
        <w:rPr>
          <w:rFonts w:hint="default" w:ascii="Arial" w:hAnsi="Arial" w:eastAsia="宋体" w:cs="Arial"/>
          <w:b w:val="0"/>
          <w:i w:val="0"/>
          <w:caps w:val="0"/>
          <w:color w:val="333333"/>
          <w:spacing w:val="0"/>
          <w:sz w:val="21"/>
          <w:szCs w:val="21"/>
          <w:shd w:val="clear" w:color="auto" w:fill="F7F8FA"/>
        </w:rPr>
        <w:t>使用它来为异常检测提供基础。</w:t>
      </w:r>
      <w:r>
        <w:rPr>
          <w:rFonts w:ascii="Arial" w:hAnsi="Arial" w:eastAsia="宋体" w:cs="Arial"/>
          <w:b w:val="0"/>
          <w:i w:val="0"/>
          <w:caps w:val="0"/>
          <w:color w:val="4A90E2"/>
          <w:spacing w:val="0"/>
          <w:sz w:val="21"/>
          <w:szCs w:val="21"/>
          <w:shd w:val="clear" w:color="auto" w:fill="F7F8FA"/>
        </w:rPr>
        <w:t>首先，将分析的属性提供在一个由比特和包计数器组成的六元组上，然后分别计算源IP、目标IP、源和目标端口的熵。</w:t>
      </w:r>
      <w:r>
        <w:rPr>
          <w:rFonts w:hint="default" w:ascii="Arial" w:hAnsi="Arial" w:eastAsia="宋体" w:cs="Arial"/>
          <w:b w:val="0"/>
          <w:i w:val="0"/>
          <w:caps w:val="0"/>
          <w:color w:val="333333"/>
          <w:spacing w:val="0"/>
          <w:sz w:val="21"/>
          <w:szCs w:val="21"/>
          <w:shd w:val="clear" w:color="auto" w:fill="F7F8FA"/>
        </w:rPr>
        <w:t>然后，我们使用数据聚类方法来发现每个历史</w:t>
      </w:r>
      <w:r>
        <w:rPr>
          <w:rFonts w:hint="eastAsia" w:ascii="Arial" w:hAnsi="Arial" w:cs="Arial"/>
          <w:b w:val="0"/>
          <w:i w:val="0"/>
          <w:caps w:val="0"/>
          <w:color w:val="333333"/>
          <w:spacing w:val="0"/>
          <w:sz w:val="21"/>
          <w:szCs w:val="21"/>
          <w:shd w:val="clear" w:color="auto" w:fill="F7F8FA"/>
          <w:lang w:val="en-US" w:eastAsia="zh-CN"/>
        </w:rPr>
        <w:t>流量</w:t>
      </w:r>
      <w:r>
        <w:rPr>
          <w:rFonts w:hint="default" w:ascii="Arial" w:hAnsi="Arial" w:eastAsia="宋体" w:cs="Arial"/>
          <w:b w:val="0"/>
          <w:i w:val="0"/>
          <w:caps w:val="0"/>
          <w:color w:val="333333"/>
          <w:spacing w:val="0"/>
          <w:sz w:val="21"/>
          <w:szCs w:val="21"/>
          <w:shd w:val="clear" w:color="auto" w:fill="F7F8FA"/>
        </w:rPr>
        <w:t>时间窗口的合理组织，以便识别和量化它们之间的相似性。</w:t>
      </w:r>
      <w:r>
        <w:rPr>
          <w:rFonts w:ascii="Arial" w:hAnsi="Arial" w:eastAsia="宋体" w:cs="Arial"/>
          <w:b w:val="0"/>
          <w:i w:val="0"/>
          <w:caps w:val="0"/>
          <w:color w:val="4A90E2"/>
          <w:spacing w:val="0"/>
          <w:sz w:val="21"/>
          <w:szCs w:val="21"/>
          <w:shd w:val="clear" w:color="auto" w:fill="F7F8FA"/>
        </w:rPr>
        <w:t>在传统蚁群算法的基础上，采用蚁群算法对数字签名进行聚类。</w:t>
      </w:r>
      <w:r>
        <w:rPr>
          <w:rFonts w:hint="default" w:ascii="Arial" w:hAnsi="Arial" w:eastAsia="宋体" w:cs="Arial"/>
          <w:b w:val="0"/>
          <w:i w:val="0"/>
          <w:caps w:val="0"/>
          <w:color w:val="333333"/>
          <w:spacing w:val="0"/>
          <w:sz w:val="21"/>
          <w:szCs w:val="21"/>
          <w:shd w:val="clear" w:color="auto" w:fill="F7F8FA"/>
        </w:rPr>
        <w:t>使用ACODS的优点是集群过程是一种无监督的学习技术，允许系统以自主的方式工作。此外，它可以构造非局部最优解，这是一些聚类算法中存在的问题</w:t>
      </w:r>
    </w:p>
    <w:p>
      <w:pPr>
        <w:rPr>
          <w:rFonts w:hint="eastAsia" w:ascii="Arial" w:hAnsi="Arial" w:eastAsia="宋体" w:cs="Arial"/>
          <w:b w:val="0"/>
          <w:i w:val="0"/>
          <w:caps w:val="0"/>
          <w:color w:val="333333"/>
          <w:spacing w:val="0"/>
          <w:sz w:val="21"/>
          <w:szCs w:val="21"/>
          <w:shd w:val="clear" w:color="auto" w:fill="F7F8F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BE831"/>
    <w:multiLevelType w:val="singleLevel"/>
    <w:tmpl w:val="B1ABE83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B2298"/>
    <w:rsid w:val="103E3E94"/>
    <w:rsid w:val="1EB80808"/>
    <w:rsid w:val="66C10F3B"/>
    <w:rsid w:val="6C1B2298"/>
    <w:rsid w:val="6E8A02F9"/>
    <w:rsid w:val="77E83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2019-03-13T11:56:00Z</dcterms:created>
  <dc:creator>蘅芜君</dc:creator>
  <cp:lastModifiedBy>蘅芜君</cp:lastModifiedBy>
  <dcterms:modified xsi:type="dcterms:W3CDTF">2019-03-24T03:54:57Z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