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highlight w:val="none"/>
        </w:rPr>
      </w:pPr>
      <w:r>
        <w:rPr>
          <w:rFonts w:hint="eastAsia"/>
          <w:highlight w:val="none"/>
        </w:rPr>
        <w:t>Lightweight DDoS Flooding Attack Detection</w:t>
      </w:r>
      <w:r>
        <w:rPr>
          <w:rFonts w:hint="eastAsia"/>
          <w:highlight w:val="none"/>
          <w:lang w:val="en-US" w:eastAsia="zh-CN"/>
        </w:rPr>
        <w:t xml:space="preserve"> </w:t>
      </w:r>
      <w:r>
        <w:rPr>
          <w:rFonts w:hint="eastAsia"/>
          <w:highlight w:val="none"/>
        </w:rPr>
        <w:t>Using NOX/OpenFlow</w:t>
      </w:r>
    </w:p>
    <w:p>
      <w:pPr>
        <w:ind w:firstLine="2730" w:firstLineChars="1300"/>
        <w:rPr>
          <w:rFonts w:hint="eastAsia"/>
          <w:highlight w:val="none"/>
        </w:rPr>
      </w:pPr>
      <w:r>
        <w:rPr>
          <w:rFonts w:hint="eastAsia"/>
          <w:highlight w:val="none"/>
        </w:rPr>
        <w:t>35th Annual IEEE Conference on Local Computer Networks</w:t>
      </w:r>
    </w:p>
    <w:p>
      <w:pPr>
        <w:ind w:firstLine="2730" w:firstLineChars="1300"/>
        <w:rPr>
          <w:rFonts w:hint="eastAsia"/>
          <w:highlight w:val="none"/>
        </w:rPr>
      </w:pPr>
      <w:r>
        <w:rPr>
          <w:rFonts w:hint="eastAsia"/>
          <w:highlight w:val="none"/>
        </w:rPr>
        <w:t>LCN 2010, Denver, Colorado</w:t>
      </w:r>
    </w:p>
    <w:p>
      <w:pPr>
        <w:ind w:firstLine="420" w:firstLineChars="200"/>
        <w:rPr>
          <w:rFonts w:hint="eastAsia"/>
          <w:highlight w:val="none"/>
        </w:rPr>
      </w:pPr>
      <w:r>
        <w:rPr>
          <w:rFonts w:hint="eastAsia"/>
          <w:highlight w:val="none"/>
        </w:rPr>
        <w:t>本文提出了一种基于流量特征的分布式拒绝服务（DDOS）攻击检测的轻量级方法，该方法与传统方法相比，具有很低的开销。</w:t>
      </w:r>
    </w:p>
    <w:p>
      <w:pPr>
        <w:ind w:firstLine="420" w:firstLineChars="200"/>
        <w:rPr>
          <w:rFonts w:hint="eastAsia"/>
          <w:highlight w:val="none"/>
        </w:rPr>
      </w:pPr>
      <w:r>
        <w:rPr>
          <w:rFonts w:hint="eastAsia"/>
          <w:highlight w:val="none"/>
        </w:rPr>
        <w:t>在第三节中，我们简要介绍了NOX/OpenFlow和SOM。第四节描述了我们基于SOM流的检测方法的工作原理。</w:t>
      </w:r>
    </w:p>
    <w:p>
      <w:pPr>
        <w:tabs>
          <w:tab w:val="left" w:pos="2659"/>
        </w:tabs>
        <w:ind w:firstLine="420" w:firstLineChars="200"/>
        <w:rPr>
          <w:rFonts w:hint="eastAsia" w:eastAsiaTheme="minorEastAsia"/>
          <w:highlight w:val="none"/>
          <w:lang w:eastAsia="zh-CN"/>
        </w:rPr>
      </w:pPr>
      <w:r>
        <w:rPr>
          <w:rFonts w:hint="eastAsia"/>
          <w:highlight w:val="none"/>
          <w:lang w:eastAsia="zh-CN"/>
        </w:rPr>
        <w:tab/>
      </w:r>
    </w:p>
    <w:p>
      <w:pPr>
        <w:ind w:firstLine="420" w:firstLineChars="200"/>
        <w:rPr>
          <w:rFonts w:hint="eastAsia"/>
          <w:highlight w:val="none"/>
        </w:rPr>
      </w:pPr>
      <w:r>
        <w:rPr>
          <w:rFonts w:hint="eastAsia"/>
          <w:highlight w:val="none"/>
        </w:rPr>
        <w:t>本方法所采用的智能机制是基于自组织映射（SOM）[7]的，这是一种无监督的人工神经网络，具有交通流的特征。</w:t>
      </w:r>
      <w:r>
        <w:rPr>
          <w:rFonts w:hint="eastAsia"/>
          <w:highlight w:val="none"/>
          <w:u w:val="none"/>
        </w:rPr>
        <w:t>我们使用SOM将网络流量分类为正常或异常，即潜在攻击</w:t>
      </w:r>
      <w:r>
        <w:rPr>
          <w:rFonts w:hint="eastAsia"/>
          <w:highlight w:val="none"/>
        </w:rPr>
        <w:t xml:space="preserve">，将流量统计作为SOM计算的参数。 </w:t>
      </w:r>
    </w:p>
    <w:p>
      <w:pPr>
        <w:ind w:firstLine="420" w:firstLineChars="200"/>
        <w:rPr>
          <w:rFonts w:hint="eastAsia"/>
          <w:highlight w:val="yellow"/>
        </w:rPr>
      </w:pPr>
    </w:p>
    <w:p>
      <w:pPr>
        <w:numPr>
          <w:ilvl w:val="0"/>
          <w:numId w:val="0"/>
        </w:numPr>
        <w:outlineLvl w:val="0"/>
        <w:rPr>
          <w:rFonts w:hint="eastAsia"/>
        </w:rPr>
      </w:pPr>
      <w:r>
        <w:rPr>
          <w:rFonts w:hint="eastAsia"/>
        </w:rPr>
        <w:t xml:space="preserve">基于轻量级流的ddos攻击检测 </w:t>
      </w:r>
    </w:p>
    <w:p>
      <w:pPr>
        <w:numPr>
          <w:ilvl w:val="0"/>
          <w:numId w:val="0"/>
        </w:numPr>
        <w:ind w:firstLine="420" w:firstLineChars="200"/>
        <w:rPr>
          <w:rFonts w:hint="eastAsia"/>
          <w:highlight w:val="yellow"/>
        </w:rPr>
      </w:pPr>
      <w:r>
        <w:rPr>
          <w:rFonts w:hint="eastAsia"/>
        </w:rPr>
        <w:t>我们的分布式拒绝服务（DDOS）攻击检测的轻量级方法包括在</w:t>
      </w:r>
      <w:r>
        <w:rPr>
          <w:rFonts w:hint="eastAsia"/>
          <w:highlight w:val="yellow"/>
        </w:rPr>
        <w:t>预定的时间间隔内监控网络的nox注册交换机</w:t>
      </w:r>
      <w:r>
        <w:rPr>
          <w:rFonts w:hint="eastAsia"/>
        </w:rPr>
        <w:t>。</w:t>
      </w:r>
      <w:r>
        <w:rPr>
          <w:rFonts w:hint="eastAsia"/>
          <w:highlight w:val="yellow"/>
        </w:rPr>
        <w:t xml:space="preserve">在这段时间内，我们从所有交换机的流条目中提取感兴趣的现有特征，然后将每个样本传递给一个分类器模块，该模块将使用拓扑图中获胜神经元的空间位置指示此信息是否与正常流量或攻击对应。 </w:t>
      </w:r>
    </w:p>
    <w:p>
      <w:pPr>
        <w:numPr>
          <w:ilvl w:val="0"/>
          <w:numId w:val="0"/>
        </w:numPr>
      </w:pPr>
      <w:r>
        <w:rPr>
          <w:rFonts w:hint="eastAsia"/>
          <w:lang w:val="en-US" w:eastAsia="zh-CN"/>
        </w:rPr>
        <w:t xml:space="preserve">                 </w:t>
      </w:r>
      <w:r>
        <w:drawing>
          <wp:inline distT="0" distB="0" distL="114300" distR="114300">
            <wp:extent cx="3656330" cy="3088005"/>
            <wp:effectExtent l="0" t="0" r="127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6330" cy="3088005"/>
                    </a:xfrm>
                    <a:prstGeom prst="rect">
                      <a:avLst/>
                    </a:prstGeom>
                    <a:noFill/>
                    <a:ln w="9525">
                      <a:noFill/>
                    </a:ln>
                  </pic:spPr>
                </pic:pic>
              </a:graphicData>
            </a:graphic>
          </wp:inline>
        </w:drawing>
      </w:r>
    </w:p>
    <w:p>
      <w:pPr>
        <w:numPr>
          <w:ilvl w:val="0"/>
          <w:numId w:val="1"/>
        </w:numPr>
        <w:ind w:firstLine="420" w:firstLineChars="200"/>
        <w:rPr>
          <w:rFonts w:hint="eastAsia"/>
        </w:rPr>
      </w:pPr>
      <w:r>
        <w:rPr>
          <w:rFonts w:hint="eastAsia"/>
        </w:rPr>
        <w:t>流量采集模块负责定期从</w:t>
      </w:r>
      <w:r>
        <w:rPr>
          <w:rFonts w:hint="eastAsia"/>
          <w:lang w:val="en-US" w:eastAsia="zh-CN"/>
        </w:rPr>
        <w:t>交换机</w:t>
      </w:r>
      <w:r>
        <w:rPr>
          <w:rFonts w:hint="eastAsia"/>
        </w:rPr>
        <w:t xml:space="preserve">的所有流量表中请求流量输入。此类请求及其相应的答案通过安全通道（即与连接到交换机的主机隔离的通道）传输。 </w:t>
      </w:r>
    </w:p>
    <w:p>
      <w:pPr>
        <w:numPr>
          <w:ilvl w:val="0"/>
          <w:numId w:val="0"/>
        </w:numPr>
        <w:ind w:firstLine="420" w:firstLineChars="0"/>
        <w:rPr>
          <w:rFonts w:hint="eastAsia"/>
          <w:highlight w:val="none"/>
        </w:rPr>
      </w:pPr>
      <w:r>
        <w:rPr>
          <w:rFonts w:hint="eastAsia"/>
        </w:rPr>
        <w:t>2）Feature Extractor</w:t>
      </w:r>
      <w:r>
        <w:rPr>
          <w:rFonts w:hint="eastAsia"/>
          <w:highlight w:val="none"/>
        </w:rPr>
        <w:t>模块接收收集到的流，提取对DDOS洪水攻击检测重要的功能，并将其收集成6个元组，传递给分类器。第IV-B节对这6个元组给出了更详细的解释。每6个元组与它所属的交换机关联一个交换机ID，这很容易通过nox获得。</w:t>
      </w:r>
    </w:p>
    <w:p>
      <w:pPr>
        <w:numPr>
          <w:ilvl w:val="0"/>
          <w:numId w:val="0"/>
        </w:numPr>
        <w:ind w:firstLine="420" w:firstLineChars="0"/>
        <w:rPr>
          <w:rFonts w:hint="eastAsia"/>
        </w:rPr>
      </w:pPr>
      <w:r>
        <w:rPr>
          <w:rFonts w:hint="eastAsia"/>
          <w:highlight w:val="none"/>
        </w:rPr>
        <w:t>3）分类器模块分析给定的6元组是否对应于DDOS洪水攻击或合法流量。这种分类可以通过任何统计或学习方法进行。在这项工作中，我们使用SOM作为分类方法</w:t>
      </w:r>
      <w:r>
        <w:rPr>
          <w:rFonts w:hint="eastAsia"/>
        </w:rPr>
        <w:t xml:space="preserve">。 </w:t>
      </w:r>
    </w:p>
    <w:p>
      <w:pPr>
        <w:numPr>
          <w:ilvl w:val="0"/>
          <w:numId w:val="0"/>
        </w:numPr>
        <w:rPr>
          <w:rFonts w:hint="eastAsia"/>
        </w:rPr>
      </w:pPr>
    </w:p>
    <w:p>
      <w:pPr>
        <w:numPr>
          <w:ilvl w:val="0"/>
          <w:numId w:val="0"/>
        </w:numPr>
        <w:rPr>
          <w:rFonts w:hint="eastAsia"/>
        </w:rPr>
      </w:pPr>
    </w:p>
    <w:p>
      <w:pPr>
        <w:numPr>
          <w:ilvl w:val="0"/>
          <w:numId w:val="0"/>
        </w:numPr>
        <w:outlineLvl w:val="1"/>
        <w:rPr>
          <w:rFonts w:hint="eastAsia"/>
        </w:rPr>
      </w:pPr>
      <w:bookmarkStart w:id="0" w:name="_GoBack"/>
      <w:bookmarkEnd w:id="0"/>
      <w:r>
        <w:rPr>
          <w:rFonts w:hint="eastAsia"/>
          <w:lang w:val="en-US" w:eastAsia="zh-CN"/>
        </w:rPr>
        <w:t>A.</w:t>
      </w:r>
      <w:r>
        <w:rPr>
          <w:rFonts w:hint="eastAsia"/>
        </w:rPr>
        <w:t>使用Nox/OpenFlow收集流量</w:t>
      </w:r>
    </w:p>
    <w:p>
      <w:pPr>
        <w:numPr>
          <w:ilvl w:val="0"/>
          <w:numId w:val="0"/>
        </w:numPr>
        <w:ind w:firstLine="420" w:firstLineChars="0"/>
        <w:rPr>
          <w:rFonts w:hint="eastAsia"/>
        </w:rPr>
      </w:pPr>
      <w:r>
        <w:rPr>
          <w:rFonts w:hint="eastAsia"/>
        </w:rPr>
        <w:t xml:space="preserve">控制器以预定的时间间隔从OF开关收集流量入口。从这个集合中提取重要的特性，将流量分类为正常流量或攻击流量。当收集器从所有通过nox认证的交换机中收集样本时，交换机ID用于帮助分类器模块查明在哪些交换机中检测到ddos洪泛攻击。 </w:t>
      </w:r>
    </w:p>
    <w:p>
      <w:pPr>
        <w:numPr>
          <w:ilvl w:val="0"/>
          <w:numId w:val="0"/>
        </w:numPr>
        <w:ind w:firstLine="420" w:firstLineChars="0"/>
        <w:rPr>
          <w:rFonts w:hint="eastAsia"/>
        </w:rPr>
      </w:pPr>
      <w:r>
        <w:rPr>
          <w:rFonts w:hint="eastAsia"/>
        </w:rPr>
        <w:t>默认情况下，在nox注册的每个openflow</w:t>
      </w:r>
      <w:r>
        <w:rPr>
          <w:rFonts w:hint="eastAsia"/>
          <w:lang w:val="en-US" w:eastAsia="zh-CN"/>
        </w:rPr>
        <w:t>交换机</w:t>
      </w:r>
      <w:r>
        <w:rPr>
          <w:rFonts w:hint="eastAsia"/>
        </w:rPr>
        <w:t xml:space="preserve">都会自动添加到检测循环中。但是网络管理员也可以将样本收集限制在那些最相关的交换机上。 </w:t>
      </w:r>
    </w:p>
    <w:p>
      <w:pPr>
        <w:numPr>
          <w:ilvl w:val="0"/>
          <w:numId w:val="0"/>
        </w:numPr>
        <w:ind w:firstLine="420" w:firstLineChars="0"/>
        <w:rPr>
          <w:rFonts w:hint="eastAsia"/>
        </w:rPr>
      </w:pPr>
      <w:r>
        <w:rPr>
          <w:rFonts w:hint="eastAsia"/>
        </w:rPr>
        <w:t>由于nox集中管理网络交换机的信息，我们能够从一个ddos攻击的角度监控所有选定的交换机并分析其流量。这种分析是由控制器在我们的方法中完成的。每当一个给定的6元组被SOM归类为攻击时，就会立即向网络管理员发送警报。</w:t>
      </w:r>
    </w:p>
    <w:p>
      <w:pPr>
        <w:numPr>
          <w:ilvl w:val="0"/>
          <w:numId w:val="0"/>
        </w:numPr>
        <w:rPr>
          <w:rFonts w:hint="eastAsia"/>
        </w:rPr>
      </w:pPr>
    </w:p>
    <w:p>
      <w:pPr>
        <w:numPr>
          <w:ilvl w:val="0"/>
          <w:numId w:val="2"/>
        </w:numPr>
        <w:outlineLvl w:val="1"/>
        <w:rPr>
          <w:rFonts w:hint="eastAsia"/>
          <w:lang w:val="en-US" w:eastAsia="zh-CN"/>
        </w:rPr>
      </w:pPr>
      <w:r>
        <w:rPr>
          <w:rFonts w:hint="eastAsia"/>
          <w:lang w:val="en-US" w:eastAsia="zh-CN"/>
        </w:rPr>
        <w:t>提取流量特征</w:t>
      </w:r>
    </w:p>
    <w:p>
      <w:pPr>
        <w:numPr>
          <w:ilvl w:val="0"/>
          <w:numId w:val="3"/>
        </w:numPr>
        <w:ind w:firstLine="420" w:firstLineChars="200"/>
        <w:outlineLvl w:val="2"/>
        <w:rPr>
          <w:rFonts w:hint="eastAsia"/>
        </w:rPr>
      </w:pPr>
      <w:r>
        <w:rPr>
          <w:rFonts w:hint="eastAsia"/>
        </w:rPr>
        <w:t>平均每</w:t>
      </w:r>
      <w:r>
        <w:rPr>
          <w:rFonts w:hint="eastAsia"/>
          <w:lang w:val="en-US" w:eastAsia="zh-CN"/>
        </w:rPr>
        <w:t>个</w:t>
      </w:r>
      <w:r>
        <w:rPr>
          <w:rFonts w:hint="eastAsia"/>
        </w:rPr>
        <w:t>流包数（</w:t>
      </w:r>
      <w:r>
        <w:rPr>
          <w:rFonts w:hint="eastAsia"/>
          <w:lang w:val="en-US" w:eastAsia="zh-CN"/>
        </w:rPr>
        <w:t>APF</w:t>
      </w:r>
      <w:r>
        <w:rPr>
          <w:rFonts w:hint="eastAsia"/>
        </w:rPr>
        <w:t>）：</w:t>
      </w:r>
    </w:p>
    <w:p>
      <w:pPr>
        <w:numPr>
          <w:ilvl w:val="0"/>
          <w:numId w:val="0"/>
        </w:numPr>
        <w:ind w:left="420" w:leftChars="200" w:firstLine="0" w:firstLineChars="0"/>
        <w:outlineLvl w:val="2"/>
      </w:pPr>
      <w:r>
        <w:rPr>
          <w:rFonts w:hint="eastAsia"/>
          <w:highlight w:val="yellow"/>
        </w:rPr>
        <w:t>ddos攻击的主要特点之一是源IP欺骗，</w:t>
      </w:r>
      <w:r>
        <w:rPr>
          <w:rFonts w:hint="eastAsia"/>
        </w:rPr>
        <w:t>这使得跟踪攻击原始源的任务非常困难。副作用是生成具有少量数据包的流，即每个流大约3个数据包。考虑到正常通信通常涉及更多的数据包，我们计算中值。在计算这个值之前，我们根据每个流的包数按升序排列流。然后使用公式3计算中值，其中</w:t>
      </w:r>
      <w:r>
        <w:rPr>
          <w:rFonts w:hint="eastAsia"/>
          <w:lang w:val="en-US" w:eastAsia="zh-CN"/>
        </w:rPr>
        <w:t>X</w:t>
      </w:r>
      <w:r>
        <w:rPr>
          <w:rFonts w:hint="eastAsia"/>
        </w:rPr>
        <w:t>是每个流的包数，n是流数</w:t>
      </w:r>
    </w:p>
    <w:p>
      <w:pPr>
        <w:numPr>
          <w:ilvl w:val="0"/>
          <w:numId w:val="0"/>
        </w:numPr>
        <w:ind w:left="420" w:leftChars="0" w:firstLine="420" w:firstLineChars="0"/>
      </w:pPr>
      <w:r>
        <w:drawing>
          <wp:inline distT="0" distB="0" distL="114300" distR="114300">
            <wp:extent cx="2465070" cy="60833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r="11329"/>
                    <a:stretch>
                      <a:fillRect/>
                    </a:stretch>
                  </pic:blipFill>
                  <pic:spPr>
                    <a:xfrm>
                      <a:off x="0" y="0"/>
                      <a:ext cx="2465070" cy="608330"/>
                    </a:xfrm>
                    <a:prstGeom prst="rect">
                      <a:avLst/>
                    </a:prstGeom>
                    <a:noFill/>
                    <a:ln w="9525">
                      <a:noFill/>
                    </a:ln>
                  </pic:spPr>
                </pic:pic>
              </a:graphicData>
            </a:graphic>
          </wp:inline>
        </w:drawing>
      </w:r>
    </w:p>
    <w:p>
      <w:pPr>
        <w:numPr>
          <w:ilvl w:val="0"/>
          <w:numId w:val="1"/>
        </w:numPr>
        <w:ind w:left="0" w:leftChars="0" w:firstLine="420" w:firstLineChars="200"/>
        <w:outlineLvl w:val="2"/>
        <w:rPr>
          <w:rFonts w:hint="eastAsia"/>
        </w:rPr>
      </w:pPr>
      <w:r>
        <w:rPr>
          <w:rFonts w:hint="eastAsia"/>
        </w:rPr>
        <w:t>每</w:t>
      </w:r>
      <w:r>
        <w:rPr>
          <w:rFonts w:hint="eastAsia"/>
          <w:lang w:val="en-US" w:eastAsia="zh-CN"/>
        </w:rPr>
        <w:t>个</w:t>
      </w:r>
      <w:r>
        <w:rPr>
          <w:rFonts w:hint="eastAsia"/>
        </w:rPr>
        <w:t>流平均字节数（</w:t>
      </w:r>
      <w:r>
        <w:rPr>
          <w:rFonts w:hint="eastAsia"/>
          <w:lang w:val="en-US" w:eastAsia="zh-CN"/>
        </w:rPr>
        <w:t>ABF</w:t>
      </w:r>
      <w:r>
        <w:rPr>
          <w:rFonts w:hint="eastAsia"/>
        </w:rPr>
        <w:t>）：</w:t>
      </w:r>
    </w:p>
    <w:p>
      <w:pPr>
        <w:numPr>
          <w:ilvl w:val="0"/>
          <w:numId w:val="0"/>
        </w:numPr>
        <w:ind w:leftChars="200"/>
        <w:rPr>
          <w:rFonts w:hint="eastAsia"/>
        </w:rPr>
      </w:pPr>
      <w:r>
        <w:rPr>
          <w:rFonts w:hint="eastAsia"/>
        </w:rPr>
        <w:t xml:space="preserve">ddos攻击的另一个特点是其有效负载大小，通常非常小，以提高此类攻击的效率。例如，在TCP泛洪攻击中，120字节的数据包被发送给受害者。ABF特性也使用公式3计算为中值，其中x现在表示字节数。 </w:t>
      </w:r>
    </w:p>
    <w:p>
      <w:pPr>
        <w:numPr>
          <w:ilvl w:val="0"/>
          <w:numId w:val="1"/>
        </w:numPr>
        <w:ind w:left="0" w:leftChars="0" w:firstLine="420" w:firstLineChars="200"/>
        <w:outlineLvl w:val="2"/>
        <w:rPr>
          <w:rFonts w:hint="eastAsia"/>
        </w:rPr>
      </w:pPr>
      <w:r>
        <w:rPr>
          <w:rFonts w:ascii="Arial" w:hAnsi="Arial" w:eastAsia="宋体" w:cs="Arial"/>
          <w:b w:val="0"/>
          <w:i w:val="0"/>
          <w:caps w:val="0"/>
          <w:color w:val="333333"/>
          <w:spacing w:val="0"/>
          <w:sz w:val="21"/>
          <w:szCs w:val="21"/>
          <w:shd w:val="clear" w:fill="F7F8FA"/>
        </w:rPr>
        <w:t>每流平均持续时间(ADf):</w:t>
      </w:r>
    </w:p>
    <w:p>
      <w:pPr>
        <w:numPr>
          <w:ilvl w:val="0"/>
          <w:numId w:val="0"/>
        </w:numPr>
        <w:ind w:leftChars="200"/>
        <w:rPr>
          <w:rFonts w:hint="eastAsia"/>
        </w:rPr>
      </w:pPr>
      <w:r>
        <w:rPr>
          <w:rFonts w:hint="eastAsia"/>
        </w:rPr>
        <w:t>类似地，我们建议在流在流表中的持续时间内使用中值。当应用程序之间交换的数</w:t>
      </w:r>
      <w:r>
        <w:rPr>
          <w:rFonts w:hint="eastAsia"/>
          <w:lang w:val="en-US" w:eastAsia="zh-CN"/>
        </w:rPr>
        <w:t xml:space="preserve"> </w:t>
      </w:r>
      <w:r>
        <w:rPr>
          <w:rFonts w:hint="eastAsia"/>
        </w:rPr>
        <w:t>据包数量很少时，此功能会减少误报的数量。方程式3也用于计算，但现在x是</w:t>
      </w:r>
      <w:r>
        <w:rPr>
          <w:rFonts w:hint="eastAsia"/>
          <w:lang w:val="en-US" w:eastAsia="zh-CN"/>
        </w:rPr>
        <w:t>交换机</w:t>
      </w:r>
      <w:r>
        <w:rPr>
          <w:rFonts w:hint="eastAsia"/>
        </w:rPr>
        <w:t>中流量的持续时间，n是流量的数量。</w:t>
      </w:r>
    </w:p>
    <w:p>
      <w:pPr>
        <w:numPr>
          <w:ilvl w:val="0"/>
          <w:numId w:val="1"/>
        </w:numPr>
        <w:ind w:left="0" w:leftChars="0" w:firstLine="420" w:firstLineChars="200"/>
        <w:outlineLvl w:val="2"/>
        <w:rPr>
          <w:rFonts w:hint="eastAsia"/>
        </w:rPr>
      </w:pPr>
      <w:r>
        <w:rPr>
          <w:rFonts w:hint="eastAsia"/>
        </w:rPr>
        <w:t>成对流的百分比（PPF）：</w:t>
      </w:r>
    </w:p>
    <w:p>
      <w:pPr>
        <w:numPr>
          <w:ilvl w:val="0"/>
          <w:numId w:val="0"/>
        </w:numPr>
        <w:ind w:leftChars="200"/>
        <w:outlineLvl w:val="9"/>
        <w:rPr>
          <w:rFonts w:hint="eastAsia"/>
        </w:rPr>
      </w:pPr>
      <w:r>
        <w:rPr>
          <w:rFonts w:hint="eastAsia"/>
          <w:highlight w:val="yellow"/>
        </w:rPr>
        <w:t>此功能允许验证在某个时间间隔内流中发生了多少对流</w:t>
      </w:r>
      <w:r>
        <w:rPr>
          <w:rFonts w:hint="eastAsia"/>
        </w:rPr>
        <w:t xml:space="preserve">。例如，对于任意两个流，即流1和流3，检查以下条件以验证这些流是否构成对流。 </w:t>
      </w:r>
    </w:p>
    <w:p>
      <w:pPr>
        <w:numPr>
          <w:ilvl w:val="0"/>
          <w:numId w:val="0"/>
        </w:numPr>
        <w:ind w:leftChars="200"/>
        <w:outlineLvl w:val="9"/>
        <w:rPr>
          <w:rFonts w:hint="eastAsia"/>
        </w:rPr>
      </w:pPr>
      <w:r>
        <w:rPr>
          <w:rFonts w:hint="eastAsia"/>
        </w:rPr>
        <w:t>•</w:t>
      </w:r>
      <w:r>
        <w:rPr>
          <w:rFonts w:hint="eastAsia"/>
          <w:lang w:val="en-US" w:eastAsia="zh-CN"/>
        </w:rPr>
        <w:t xml:space="preserve"> </w:t>
      </w:r>
      <w:r>
        <w:rPr>
          <w:rFonts w:hint="eastAsia"/>
        </w:rPr>
        <w:t>流1的源IP必须等于流3的目标IP；</w:t>
      </w:r>
    </w:p>
    <w:p>
      <w:pPr>
        <w:numPr>
          <w:ilvl w:val="0"/>
          <w:numId w:val="0"/>
        </w:numPr>
        <w:ind w:leftChars="200"/>
        <w:outlineLvl w:val="9"/>
        <w:rPr>
          <w:rFonts w:hint="eastAsia"/>
        </w:rPr>
      </w:pPr>
      <w:r>
        <w:rPr>
          <w:rFonts w:hint="eastAsia"/>
        </w:rPr>
        <w:t>•</w:t>
      </w:r>
      <w:r>
        <w:rPr>
          <w:rFonts w:hint="eastAsia"/>
          <w:lang w:val="en-US" w:eastAsia="zh-CN"/>
        </w:rPr>
        <w:t xml:space="preserve"> </w:t>
      </w:r>
      <w:r>
        <w:rPr>
          <w:rFonts w:hint="eastAsia"/>
        </w:rPr>
        <w:t xml:space="preserve">流1的目标IP必须等于流3的源IP；以及 </w:t>
      </w:r>
    </w:p>
    <w:p>
      <w:pPr>
        <w:numPr>
          <w:ilvl w:val="0"/>
          <w:numId w:val="0"/>
        </w:numPr>
        <w:ind w:leftChars="200"/>
        <w:outlineLvl w:val="9"/>
        <w:rPr>
          <w:rFonts w:hint="eastAsia"/>
        </w:rPr>
      </w:pPr>
      <w:r>
        <w:rPr>
          <w:rFonts w:hint="eastAsia"/>
        </w:rPr>
        <w:t>•</w:t>
      </w:r>
      <w:r>
        <w:rPr>
          <w:rFonts w:hint="eastAsia"/>
          <w:lang w:val="en-US" w:eastAsia="zh-CN"/>
        </w:rPr>
        <w:t xml:space="preserve"> </w:t>
      </w:r>
      <w:r>
        <w:rPr>
          <w:rFonts w:hint="eastAsia"/>
        </w:rPr>
        <w:t>两个流必须具有相同的通信协议。</w:t>
      </w:r>
    </w:p>
    <w:p>
      <w:pPr>
        <w:numPr>
          <w:ilvl w:val="0"/>
          <w:numId w:val="0"/>
        </w:numPr>
        <w:ind w:firstLine="420" w:firstLineChars="200"/>
        <w:outlineLvl w:val="9"/>
        <w:rPr>
          <w:rFonts w:hint="eastAsia"/>
        </w:rPr>
      </w:pPr>
      <w:r>
        <w:rPr>
          <w:rFonts w:hint="eastAsia"/>
        </w:rPr>
        <w:t xml:space="preserve">一次DDOS攻击增加了进入网络的单个流的数量，因为它们使用假IP发送数据包。为了计算这种情况的百分比，我们使用公式4。 </w:t>
      </w:r>
    </w:p>
    <w:p>
      <w:pPr>
        <w:numPr>
          <w:ilvl w:val="0"/>
          <w:numId w:val="0"/>
        </w:numPr>
        <w:outlineLvl w:val="9"/>
        <w:rPr>
          <w:rFonts w:hint="eastAsia"/>
        </w:rPr>
      </w:pPr>
      <w:r>
        <w:rPr>
          <w:rFonts w:hint="eastAsia"/>
          <w:lang w:val="en-US" w:eastAsia="zh-CN"/>
        </w:rPr>
        <w:t xml:space="preserve">               </w:t>
      </w:r>
      <w:r>
        <w:drawing>
          <wp:inline distT="0" distB="0" distL="114300" distR="114300">
            <wp:extent cx="2767330" cy="573405"/>
            <wp:effectExtent l="0" t="0" r="1397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67330" cy="573405"/>
                    </a:xfrm>
                    <a:prstGeom prst="rect">
                      <a:avLst/>
                    </a:prstGeom>
                    <a:noFill/>
                    <a:ln w="9525">
                      <a:noFill/>
                    </a:ln>
                  </pic:spPr>
                </pic:pic>
              </a:graphicData>
            </a:graphic>
          </wp:inline>
        </w:drawing>
      </w:r>
    </w:p>
    <w:p>
      <w:pPr>
        <w:numPr>
          <w:ilvl w:val="0"/>
          <w:numId w:val="1"/>
        </w:numPr>
        <w:ind w:left="0" w:leftChars="0" w:firstLine="420" w:firstLineChars="200"/>
        <w:outlineLvl w:val="2"/>
        <w:rPr>
          <w:rFonts w:hint="eastAsia"/>
        </w:rPr>
      </w:pPr>
      <w:r>
        <w:rPr>
          <w:rFonts w:hint="eastAsia"/>
        </w:rPr>
        <w:t>单流量增长（GSF）：</w:t>
      </w:r>
    </w:p>
    <w:p>
      <w:pPr>
        <w:numPr>
          <w:ilvl w:val="0"/>
          <w:numId w:val="0"/>
        </w:numPr>
        <w:ind w:leftChars="200"/>
      </w:pPr>
      <w:r>
        <w:rPr>
          <w:rFonts w:hint="eastAsia"/>
        </w:rPr>
        <w:t>在</w:t>
      </w:r>
      <w:r>
        <w:rPr>
          <w:rFonts w:hint="eastAsia"/>
          <w:lang w:val="en-US" w:eastAsia="zh-CN"/>
        </w:rPr>
        <w:t>泛洪</w:t>
      </w:r>
      <w:r>
        <w:rPr>
          <w:rFonts w:hint="eastAsia"/>
        </w:rPr>
        <w:t>袭击开始时，流量会激增。为了计算这个增长，我们取总流量减去对流量的两倍，然后除以分析流量特征的时间间隔。用公式5计算。</w:t>
      </w:r>
    </w:p>
    <w:p>
      <w:pPr>
        <w:numPr>
          <w:ilvl w:val="0"/>
          <w:numId w:val="0"/>
        </w:numPr>
        <w:ind w:leftChars="200"/>
        <w:rPr>
          <w:rFonts w:hint="eastAsia"/>
          <w:lang w:val="en-US" w:eastAsia="zh-CN"/>
        </w:rPr>
      </w:pPr>
      <w:r>
        <w:drawing>
          <wp:inline distT="0" distB="0" distL="114300" distR="114300">
            <wp:extent cx="2974975" cy="327660"/>
            <wp:effectExtent l="0" t="0" r="1587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974975" cy="327660"/>
                    </a:xfrm>
                    <a:prstGeom prst="rect">
                      <a:avLst/>
                    </a:prstGeom>
                    <a:noFill/>
                    <a:ln w="9525">
                      <a:noFill/>
                    </a:ln>
                  </pic:spPr>
                </pic:pic>
              </a:graphicData>
            </a:graphic>
          </wp:inline>
        </w:drawing>
      </w:r>
    </w:p>
    <w:p>
      <w:pPr>
        <w:numPr>
          <w:ilvl w:val="0"/>
          <w:numId w:val="0"/>
        </w:numPr>
        <w:ind w:leftChars="200"/>
        <w:outlineLvl w:val="2"/>
        <w:rPr>
          <w:rFonts w:hint="eastAsia"/>
          <w:lang w:val="en-US" w:eastAsia="zh-CN"/>
        </w:rPr>
      </w:pPr>
      <w:r>
        <w:rPr>
          <w:rFonts w:hint="eastAsia"/>
          <w:lang w:val="en-US" w:eastAsia="zh-CN"/>
        </w:rPr>
        <w:t>6）</w:t>
      </w:r>
      <w:r>
        <w:rPr>
          <w:rFonts w:hint="eastAsia"/>
        </w:rPr>
        <w:t>不同端口的增长（gdp）：</w:t>
      </w:r>
    </w:p>
    <w:p>
      <w:pPr>
        <w:numPr>
          <w:ilvl w:val="0"/>
          <w:numId w:val="0"/>
        </w:numPr>
        <w:ind w:leftChars="200"/>
        <w:rPr>
          <w:rFonts w:hint="eastAsia"/>
        </w:rPr>
      </w:pPr>
      <w:r>
        <w:rPr>
          <w:rFonts w:hint="eastAsia"/>
          <w:highlight w:val="none"/>
        </w:rPr>
        <w:t>与ddos攻击生成IP欺骗的方式相同，攻击也可以随机生成端口。</w:t>
      </w:r>
      <w:r>
        <w:rPr>
          <w:rFonts w:hint="eastAsia"/>
        </w:rPr>
        <w:t xml:space="preserve">因此，我们用方程式6计算这个增长率。 </w:t>
      </w:r>
    </w:p>
    <w:p>
      <w:pPr>
        <w:numPr>
          <w:ilvl w:val="0"/>
          <w:numId w:val="0"/>
        </w:numPr>
        <w:ind w:leftChars="200"/>
      </w:pPr>
      <w:r>
        <w:rPr>
          <w:rFonts w:hint="eastAsia"/>
          <w:lang w:val="en-US" w:eastAsia="zh-CN"/>
        </w:rPr>
        <w:t xml:space="preserve">         </w:t>
      </w:r>
      <w:r>
        <w:drawing>
          <wp:inline distT="0" distB="0" distL="114300" distR="114300">
            <wp:extent cx="2809240" cy="363855"/>
            <wp:effectExtent l="0" t="0" r="1016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809240" cy="363855"/>
                    </a:xfrm>
                    <a:prstGeom prst="rect">
                      <a:avLst/>
                    </a:prstGeom>
                    <a:noFill/>
                    <a:ln w="9525">
                      <a:noFill/>
                    </a:ln>
                  </pic:spPr>
                </pic:pic>
              </a:graphicData>
            </a:graphic>
          </wp:inline>
        </w:drawing>
      </w:r>
    </w:p>
    <w:p>
      <w:pPr>
        <w:numPr>
          <w:ilvl w:val="0"/>
          <w:numId w:val="2"/>
        </w:numPr>
        <w:tabs>
          <w:tab w:val="clear" w:pos="312"/>
        </w:tabs>
        <w:ind w:left="0" w:leftChars="0" w:firstLine="0" w:firstLineChars="0"/>
        <w:outlineLvl w:val="1"/>
        <w:rPr>
          <w:rFonts w:hint="eastAsia"/>
          <w:lang w:val="en-US" w:eastAsia="zh-CN"/>
        </w:rPr>
      </w:pPr>
      <w:r>
        <w:rPr>
          <w:rFonts w:hint="eastAsia"/>
          <w:lang w:val="en-US" w:eastAsia="zh-CN"/>
        </w:rPr>
        <w:t>分类</w:t>
      </w:r>
    </w:p>
    <w:p>
      <w:pPr>
        <w:numPr>
          <w:ilvl w:val="0"/>
          <w:numId w:val="0"/>
        </w:numPr>
        <w:ind w:leftChars="0" w:firstLine="420" w:firstLineChars="200"/>
        <w:rPr>
          <w:rFonts w:hint="eastAsia" w:eastAsiaTheme="minorEastAsia"/>
          <w:lang w:val="en-US" w:eastAsia="zh-CN"/>
        </w:rPr>
      </w:pPr>
      <w:r>
        <w:rPr>
          <w:rFonts w:hint="eastAsia"/>
        </w:rPr>
        <w:t>分类器模块是使用SOM实现的。在SOM能够对抽取器模块收集到的任何6元组进行分类之前，需要使用在攻击流量和正常流量期间收集的足够大的6元组样本集对其进行</w:t>
      </w:r>
      <w:r>
        <w:rPr>
          <w:rFonts w:hint="eastAsia"/>
          <w:lang w:val="en-US" w:eastAsia="zh-CN"/>
        </w:rPr>
        <w:t>训练</w:t>
      </w:r>
      <w:r>
        <w:rPr>
          <w:rFonts w:hint="eastAsia"/>
        </w:rPr>
        <w:t>。通过这种方式，SOM能够创建一个拓扑图，其中不同的区域表示每种流量。然后，每当训练的SOM被从某些交换机的收集流条目中提取的6元组刺激时，它将能够将其分类为正常流量或攻击流量。</w:t>
      </w:r>
    </w:p>
    <w:p>
      <w:pPr>
        <w:numPr>
          <w:ilvl w:val="0"/>
          <w:numId w:val="0"/>
        </w:numPr>
        <w:ind w:leftChars="200"/>
        <w:rPr>
          <w:rFonts w:hint="eastAsia"/>
          <w:lang w:val="en-US" w:eastAsia="zh-CN"/>
        </w:rPr>
      </w:pPr>
    </w:p>
    <w:p>
      <w:pPr>
        <w:numPr>
          <w:ilvl w:val="0"/>
          <w:numId w:val="0"/>
        </w:numPr>
        <w:rPr>
          <w:rFonts w:hint="eastAsia"/>
        </w:rPr>
      </w:pPr>
    </w:p>
    <w:p>
      <w:pPr>
        <w:numPr>
          <w:ilvl w:val="0"/>
          <w:numId w:val="0"/>
        </w:numPr>
        <w:rPr>
          <w:rFonts w:hint="eastAsia"/>
        </w:rPr>
      </w:pPr>
    </w:p>
    <w:p>
      <w:pPr>
        <w:rPr>
          <w:rFonts w:hint="eastAsia"/>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2CFC8"/>
    <w:multiLevelType w:val="singleLevel"/>
    <w:tmpl w:val="80E2CFC8"/>
    <w:lvl w:ilvl="0" w:tentative="0">
      <w:start w:val="1"/>
      <w:numFmt w:val="decimal"/>
      <w:suff w:val="nothing"/>
      <w:lvlText w:val="%1）"/>
      <w:lvlJc w:val="left"/>
    </w:lvl>
  </w:abstractNum>
  <w:abstractNum w:abstractNumId="1">
    <w:nsid w:val="B2D29C34"/>
    <w:multiLevelType w:val="singleLevel"/>
    <w:tmpl w:val="B2D29C34"/>
    <w:lvl w:ilvl="0" w:tentative="0">
      <w:start w:val="2"/>
      <w:numFmt w:val="upperLetter"/>
      <w:lvlText w:val="%1."/>
      <w:lvlJc w:val="left"/>
      <w:pPr>
        <w:tabs>
          <w:tab w:val="left" w:pos="312"/>
        </w:tabs>
      </w:pPr>
    </w:lvl>
  </w:abstractNum>
  <w:abstractNum w:abstractNumId="2">
    <w:nsid w:val="013F45C1"/>
    <w:multiLevelType w:val="singleLevel"/>
    <w:tmpl w:val="013F45C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D6971"/>
    <w:rsid w:val="1B9E773C"/>
    <w:rsid w:val="28877B07"/>
    <w:rsid w:val="305D6971"/>
    <w:rsid w:val="5CD378A0"/>
    <w:rsid w:val="7812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2019-03-22T05:54:00Z</dcterms:created>
  <dc:creator>蘅芜君</dc:creator>
  <cp:lastModifiedBy>蘅芜君</cp:lastModifiedBy>
  <dcterms:modified xsi:type="dcterms:W3CDTF">2019-03-22T06:45:46Z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