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智能健康饮食系统（HealthyBite）产品设计文档（PDD）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编写日期</w:t>
      </w:r>
      <w:r>
        <w:rPr>
          <w:rFonts w:eastAsia="等线" w:ascii="Arial" w:cs="Arial" w:hAnsi="Arial"/>
          <w:sz w:val="22"/>
        </w:rPr>
        <w:t>：/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：前端研发、后端研发、测试、产品、设计全团队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：基于AI技术与营养科学的全场景健康饮食管理平台，为普通用户、营养师、管理员提供饮食记录、营养分析、个性化指导、系统运营等一体化服务，通过前后端协同实现功能闭环，保障系统稳定、高效、易用。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明确智能健康饮食系统的前端交互设计、后端技术架构、数据流转规则、接口规范及部署要求，为研发团队提供统一的设计标准和执行依据，确保前后端开发协同高效，产品功能落地符合需求预期。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产品核心信息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智能健康饮食系统（HealthyBite）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产品定位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综合性健康饮食管理平台，覆盖用户饮食管理</w:t>
            </w:r>
            <w:r>
              <w:rPr>
                <w:rFonts w:eastAsia="等线" w:ascii="Arial" w:cs="Arial" w:hAnsi="Arial"/>
                <w:sz w:val="22"/>
              </w:rPr>
              <w:t>、营养师专业服务、管理员系统运营全场景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普通用户、专业营养师、系统管理员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前端：Vue 3 + Vite + Element Plus + ECharts</w:t>
            </w:r>
            <w:r>
              <w:rPr>
                <w:rFonts w:eastAsia="等线" w:ascii="Arial" w:cs="Arial" w:hAnsi="Arial"/>
                <w:sz w:val="22"/>
              </w:rPr>
              <w:t>；后端：Spring Boot + MyBatis + MySQL + Redis + AI模型服务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前端：Web端（兼容桌面/平板</w:t>
            </w:r>
            <w:r>
              <w:rPr>
                <w:rFonts w:eastAsia="等线" w:ascii="Arial" w:cs="Arial" w:hAnsi="Arial"/>
                <w:sz w:val="22"/>
              </w:rPr>
              <w:t>/移动端响应式）；后端：云服务器（Linux）、数据库集群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二、整体架构设计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系统架构总览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系统采用「前后端分离」架构，通过接口层实现数据交互，核心分为前端应用层、后端服务层、数据存储层、第三方服务层四大模块，架构如下：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前端应用层（用户端/营养师端/管理员端）</w:t>
              <w:br/>
              <w:t xml:space="preserve">        ↓↑</w:t>
              <w:br/>
              <w:t>接口层（RESTful API + WebSocket）</w:t>
              <w:br/>
              <w:t xml:space="preserve">        ↓↑</w:t>
              <w:br/>
              <w:t>后端服务层（业务服务 + 数据处理 + AI服务 + 权限服务）</w:t>
              <w:br/>
              <w:t xml:space="preserve">        ↓↑</w:t>
              <w:br/>
              <w:t>数据存储层（关系型数据库 + 缓存 + 文件存储）</w:t>
              <w:br/>
              <w:t xml:space="preserve">        ↓↑</w:t>
              <w:br/>
              <w:t>第三方服务层（AI图像识别</w:t>
            </w:r>
            <w:r>
              <w:rPr>
                <w:rFonts w:eastAsia="Consolas" w:ascii="Consolas" w:cs="Consolas" w:hAnsi="Consolas"/>
                <w:sz w:val="22"/>
              </w:rPr>
              <w:t xml:space="preserve"> + 短信/邮件推送 + 支付接口）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前端架构设计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2.2.1 架构分层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表现层</w:t>
      </w:r>
      <w:r>
        <w:rPr>
          <w:rFonts w:eastAsia="等线" w:ascii="Arial" w:cs="Arial" w:hAnsi="Arial"/>
          <w:sz w:val="22"/>
        </w:rPr>
        <w:t>：页面组件（页面布局、业务组件、通用组件）、路由管理、状态管理；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交互层</w:t>
      </w:r>
      <w:r>
        <w:rPr>
          <w:rFonts w:eastAsia="等线" w:ascii="Arial" w:cs="Arial" w:hAnsi="Arial"/>
          <w:sz w:val="22"/>
        </w:rPr>
        <w:t>：事件处理、表单校验、权限控制、异常处理；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请求层</w:t>
      </w:r>
      <w:r>
        <w:rPr>
          <w:rFonts w:eastAsia="等线" w:ascii="Arial" w:cs="Arial" w:hAnsi="Arial"/>
          <w:sz w:val="22"/>
        </w:rPr>
        <w:t>：API封装、请求拦截、响应拦截、数据格式转换；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工具层</w:t>
      </w:r>
      <w:r>
        <w:rPr>
          <w:rFonts w:eastAsia="等线" w:ascii="Arial" w:cs="Arial" w:hAnsi="Arial"/>
          <w:sz w:val="22"/>
        </w:rPr>
        <w:t>：通用工具函数（日期、加密、格式化）、常量定义、全局配置。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2.2.2 核心技术选型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选型明细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3（核心框架）、Vite（构建工具）、Pinia（状态管理）、Vue Router</w:t>
            </w:r>
            <w:r>
              <w:rPr>
                <w:rFonts w:eastAsia="等线" w:ascii="Arial" w:cs="Arial" w:hAnsi="Arial"/>
                <w:sz w:val="22"/>
              </w:rPr>
              <w:t>（路由）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UI组件库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 Plus（基础</w:t>
            </w:r>
            <w:r>
              <w:rPr>
                <w:rFonts w:eastAsia="等线" w:ascii="Arial" w:cs="Arial" w:hAnsi="Arial"/>
                <w:sz w:val="22"/>
              </w:rPr>
              <w:t>组件）、ECharts（数据可视化）、Vant（移动端适配组件）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网络请求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Axios（请求封装）、WebSocket（即时通讯）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Day.js（日期处理）、Crypto-js（加密）、XLSX（Excel导出）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适配方案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响应式布局（媒体查询）、Flex/Grid布局、REM适配（</w:t>
            </w:r>
            <w:r>
              <w:rPr>
                <w:rFonts w:eastAsia="等线" w:ascii="Arial" w:cs="Arial" w:hAnsi="Arial"/>
                <w:sz w:val="22"/>
              </w:rPr>
              <w:t>移动端）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后端架构设计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2.3.1 架构分层</w:t>
      </w:r>
      <w:bookmarkEnd w:id="9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接入层</w:t>
      </w:r>
      <w:r>
        <w:rPr>
          <w:rFonts w:eastAsia="等线" w:ascii="Arial" w:cs="Arial" w:hAnsi="Arial"/>
          <w:sz w:val="22"/>
        </w:rPr>
        <w:t>：API网关（请求路由、限流、鉴权）、负载均衡；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业务服务层</w:t>
      </w:r>
      <w:r>
        <w:rPr>
          <w:rFonts w:eastAsia="等线" w:ascii="Arial" w:cs="Arial" w:hAnsi="Arial"/>
          <w:sz w:val="22"/>
        </w:rPr>
        <w:t>：用户服务、饮食记录服务、营养分析服务、营养师服务、系统管理服务；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数据处理层</w:t>
      </w:r>
      <w:r>
        <w:rPr>
          <w:rFonts w:eastAsia="等线" w:ascii="Arial" w:cs="Arial" w:hAnsi="Arial"/>
          <w:sz w:val="22"/>
        </w:rPr>
        <w:t>：数据校验、数据转换、业务逻辑处理、事务管理；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数据访问层</w:t>
      </w:r>
      <w:r>
        <w:rPr>
          <w:rFonts w:eastAsia="等线" w:ascii="Arial" w:cs="Arial" w:hAnsi="Arial"/>
          <w:sz w:val="22"/>
        </w:rPr>
        <w:t>：MyBatis（数据库操作）、Redis（缓存操作）、文件存储操作；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基础服务层</w:t>
      </w:r>
      <w:r>
        <w:rPr>
          <w:rFonts w:eastAsia="等线" w:ascii="Arial" w:cs="Arial" w:hAnsi="Arial"/>
          <w:sz w:val="22"/>
        </w:rPr>
        <w:t>：权限服务、日志服务、异常处理、配置服务。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2.3.2 核心技术选型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选型明细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开发框架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2.7.x（核心框架）、Spring MVC（Web</w:t>
            </w:r>
            <w:r>
              <w:rPr>
                <w:rFonts w:eastAsia="等线" w:ascii="Arial" w:cs="Arial" w:hAnsi="Arial"/>
                <w:sz w:val="22"/>
              </w:rPr>
              <w:t>框架）、Spring Security（权限）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8.0（关系型数据）、Redis 6.x（缓存）</w:t>
            </w:r>
            <w:r>
              <w:rPr>
                <w:rFonts w:eastAsia="等线" w:ascii="Arial" w:cs="Arial" w:hAnsi="Arial"/>
                <w:sz w:val="22"/>
              </w:rPr>
              <w:t>、MinIO（文件存储）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数据访问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</w:t>
            </w:r>
            <w:r>
              <w:rPr>
                <w:rFonts w:eastAsia="等线" w:ascii="Arial" w:cs="Arial" w:hAnsi="Arial"/>
                <w:sz w:val="22"/>
              </w:rPr>
              <w:t>Batis-Plus（ORM框架）、PageHelper（分页）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消息队列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RabbitMQ（异步任务：推送、通知、报表生成）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FastJSON（JSON解析）、Hutool（通用</w:t>
            </w:r>
            <w:r>
              <w:rPr>
                <w:rFonts w:eastAsia="等线" w:ascii="Arial" w:cs="Arial" w:hAnsi="Arial"/>
                <w:sz w:val="22"/>
              </w:rPr>
              <w:t>工具）、JJWT（Token生成）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监控运维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Actuator（监控）、Logback（日志）、SkyWalking（</w:t>
            </w:r>
            <w:r>
              <w:rPr>
                <w:rFonts w:eastAsia="等线" w:ascii="Arial" w:cs="Arial" w:hAnsi="Arial"/>
                <w:sz w:val="22"/>
              </w:rPr>
              <w:t>链路追踪）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三、前端详细设计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页面结构设计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系统按角色分为三大前端应用，页面结构如下：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3.1.1 通用页面（全角色共用）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登录页、注册页（仅普通用户）、忘记密码页、404页、500页、个人中心（基础信息管理）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3.1.2 用户端页面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首页（健康状态概览 + 快捷入口 + 推荐内容）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饮食管理模块：饮食记录页、营养分析页、AI分析报告页、饮食目标页、配餐方案页、食谱推荐页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服务模块：营养师列表页、营养师详情页、服务申请页、服务跟踪页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辅助模块：智能Agent交互页、营养知识列表/详情页、购物清单页、消息通知页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3.1.3 营养师端页面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首页（服务概览 + 待办提醒）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用户管理模块：用户列表页、用户详情页、用户沟通页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服务模块：待接单列表页、服务中列表页、服务历史页、饮食计划制定页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内容模块：营养知识推送页、AI报告解读页、服务反馈处理页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个人中心：资质管理页、服务设置页、账号安全页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3.1.4 管理员端页面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首页（系统概览 + 监控数据）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管理模块：用户管理页、营养师管理页、资质审核页、内容审核页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系统模块：系统配置页、AI模型管理页、数据备份页、操作日志页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分析模块：用户数据分析页、服务数据分析页、内容数据分析页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核心组件设计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 通用组件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</w:t>
            </w: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顶部导航栏、侧边菜单栏、页脚、</w:t>
            </w:r>
            <w:r>
              <w:rPr>
                <w:rFonts w:eastAsia="等线" w:ascii="Arial" w:cs="Arial" w:hAnsi="Arial"/>
                <w:sz w:val="22"/>
              </w:rPr>
              <w:t>页面容器（支持响应式折叠）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输入框、选择器、日期选择器、上传组件（图片/</w:t>
            </w:r>
            <w:r>
              <w:rPr>
                <w:rFonts w:eastAsia="等线" w:ascii="Arial" w:cs="Arial" w:hAnsi="Arial"/>
                <w:sz w:val="22"/>
              </w:rPr>
              <w:t>文件）、表单校验组件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表格（支持排序/</w:t>
            </w:r>
            <w:r>
              <w:rPr>
                <w:rFonts w:eastAsia="等线" w:ascii="Arial" w:cs="Arial" w:hAnsi="Arial"/>
                <w:sz w:val="22"/>
              </w:rPr>
              <w:t>筛选/分页）、卡片、列表、数据可视化图表（饼图/折线图</w:t>
            </w:r>
            <w:r>
              <w:rPr>
                <w:rFonts w:eastAsia="等线" w:ascii="Arial" w:cs="Arial" w:hAnsi="Arial"/>
                <w:sz w:val="22"/>
              </w:rPr>
              <w:t>/柱状图）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弹窗、提示框、加载动画</w:t>
            </w:r>
            <w:r>
              <w:rPr>
                <w:rFonts w:eastAsia="等线" w:ascii="Arial" w:cs="Arial" w:hAnsi="Arial"/>
                <w:sz w:val="22"/>
              </w:rPr>
              <w:t>、进度条、通知组件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3.2.2 业务组件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饮食记录组件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食物录入表单、AI图片识别入口、饮食分类标签、分量选择器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营养分析组件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营养成分对比图表、健康评分展示、饮食趋势</w:t>
            </w:r>
            <w:r>
              <w:rPr>
                <w:rFonts w:eastAsia="等线" w:ascii="Arial" w:cs="Arial" w:hAnsi="Arial"/>
                <w:sz w:val="22"/>
              </w:rPr>
              <w:t>折线图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饮食计划组件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餐别选择器、食材选择器</w:t>
            </w:r>
            <w:r>
              <w:rPr>
                <w:rFonts w:eastAsia="等线" w:ascii="Arial" w:cs="Arial" w:hAnsi="Arial"/>
                <w:sz w:val="22"/>
              </w:rPr>
              <w:t>（带搜索/分类）、营养成分实时计算面板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即时通讯组件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聊天窗口、消息列表、图片/文件发送</w:t>
            </w:r>
            <w:r>
              <w:rPr>
                <w:rFonts w:eastAsia="等线" w:ascii="Arial" w:cs="Arial" w:hAnsi="Arial"/>
                <w:sz w:val="22"/>
              </w:rPr>
              <w:t>组件、消息提醒组件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3.3 交互设计规范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3.3.1 通用交互规则</w:t>
      </w:r>
      <w:bookmarkEnd w:id="21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页面跳转</w:t>
      </w:r>
      <w:r>
        <w:rPr>
          <w:rFonts w:eastAsia="等线" w:ascii="Arial" w:cs="Arial" w:hAnsi="Arial"/>
          <w:sz w:val="22"/>
        </w:rPr>
        <w:t>：内部页面无刷新加载，跨角色/外部跳转给出确认提示；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表单操作</w:t>
      </w:r>
      <w:r>
        <w:rPr>
          <w:rFonts w:eastAsia="等线" w:ascii="Arial" w:cs="Arial" w:hAnsi="Arial"/>
          <w:sz w:val="22"/>
        </w:rPr>
        <w:t>：实时校验（输入时提示错误）、提交前全量校验、提交按钮加载状态；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数据加载</w:t>
      </w:r>
      <w:r>
        <w:rPr>
          <w:rFonts w:eastAsia="等线" w:ascii="Arial" w:cs="Arial" w:hAnsi="Arial"/>
          <w:sz w:val="22"/>
        </w:rPr>
        <w:t>：列表/图表加载时显示骨架屏/加载动画，加载失败显示重试按钮；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反馈机制</w:t>
      </w:r>
      <w:r>
        <w:rPr>
          <w:rFonts w:eastAsia="等线" w:ascii="Arial" w:cs="Arial" w:hAnsi="Arial"/>
          <w:sz w:val="22"/>
        </w:rPr>
        <w:t>：操作成功/失败给出弹窗提示，重要操作（删除/提交）需二次确认；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权限控制</w:t>
      </w:r>
      <w:r>
        <w:rPr>
          <w:rFonts w:eastAsia="等线" w:ascii="Arial" w:cs="Arial" w:hAnsi="Arial"/>
          <w:sz w:val="22"/>
        </w:rPr>
        <w:t>：无权限功能隐藏入口，越权访问跳转至403页。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3.3.2 核心功能交互流程</w:t>
      </w:r>
      <w:bookmarkEnd w:id="2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饮食记录交互</w:t>
      </w:r>
      <w:r>
        <w:rPr>
          <w:rFonts w:eastAsia="等线" w:ascii="Arial" w:cs="Arial" w:hAnsi="Arial"/>
          <w:sz w:val="22"/>
        </w:rPr>
        <w:t>：选择录入方式（手动/AI识别）→ 填写/上传信息 → 系统自动分类/计算营养 → 提交成功（刷新列表/图表）；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服务申请交互</w:t>
      </w:r>
      <w:r>
        <w:rPr>
          <w:rFonts w:eastAsia="等线" w:ascii="Arial" w:cs="Arial" w:hAnsi="Arial"/>
          <w:sz w:val="22"/>
        </w:rPr>
        <w:t>：选择营养师 → 填写需求 → 提交申请 → 接收接单通知 → 在线沟通/查看计划；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饮食计划制定交互</w:t>
      </w:r>
      <w:r>
        <w:rPr>
          <w:rFonts w:eastAsia="等线" w:ascii="Arial" w:cs="Arial" w:hAnsi="Arial"/>
          <w:sz w:val="22"/>
        </w:rPr>
        <w:t>：选择用户 → 配置餐别/食材 → 实时查看营养成分 → 推送计划 → 接收用户反馈/调整。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响应式适配设计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3.4.1 适配范围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桌面端：≥1200px（完整功能展示，多列布局）；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平板端：768px~1199px（双列/单列布局，简化非核心元素）；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移动端：&lt;768px（单列布局，底部导航栏，核心功能优先展示）。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3.4.2 适配方案</w:t>
      </w:r>
      <w:bookmarkEnd w:id="25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布局适配：使用媒体查询（@media）调整组件排列、尺寸、显隐；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字体适配：桌面端使用px，移动端使用REM（根元素字体随屏幕宽度变化）；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组件适配：移动端优化按钮尺寸（≥44px）、表单元素间距，支持手势操作（滑动/下拉刷新）。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四、后端详细设计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4.1 核心业务服务设计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4.1.1 服务划分与职责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账号注册/登录、个人信息管理、健康档案管理、</w:t>
            </w:r>
            <w:r>
              <w:rPr>
                <w:rFonts w:eastAsia="等线" w:ascii="Arial" w:cs="Arial" w:hAnsi="Arial"/>
                <w:sz w:val="22"/>
              </w:rPr>
              <w:t>权限校验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饮食记录服务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饮食记录</w:t>
            </w:r>
            <w:r>
              <w:rPr>
                <w:rFonts w:eastAsia="等线" w:ascii="Arial" w:cs="Arial" w:hAnsi="Arial"/>
                <w:sz w:val="22"/>
              </w:rPr>
              <w:t>CRUD、食物分类、分量计算、历史记录查询/导出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营养分析服务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营养成分计算、摄入统计、健康</w:t>
            </w:r>
            <w:r>
              <w:rPr>
                <w:rFonts w:eastAsia="等线" w:ascii="Arial" w:cs="Arial" w:hAnsi="Arial"/>
                <w:sz w:val="22"/>
              </w:rPr>
              <w:t>评分、趋势分析、报告生成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营养师服务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服务申请处理、饮食计划制定/推送、用户沟通、服务反馈处理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</w:t>
            </w:r>
            <w:r>
              <w:rPr>
                <w:rFonts w:eastAsia="等线" w:ascii="Arial" w:cs="Arial" w:hAnsi="Arial"/>
                <w:sz w:val="22"/>
              </w:rPr>
              <w:t>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系统配置、内容审核、用户/营养师管理</w:t>
            </w:r>
            <w:r>
              <w:rPr>
                <w:rFonts w:eastAsia="等线" w:ascii="Arial" w:cs="Arial" w:hAnsi="Arial"/>
                <w:sz w:val="22"/>
              </w:rPr>
              <w:t>、日志管理、数据备份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图像识别（食物识别</w:t>
            </w:r>
            <w:r>
              <w:rPr>
                <w:rFonts w:eastAsia="等线" w:ascii="Arial" w:cs="Arial" w:hAnsi="Arial"/>
                <w:sz w:val="22"/>
              </w:rPr>
              <w:t>）、饮食评估、个性化推荐（食谱/建议）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4.1.2 核心业务流程时序图（示例：饮食记录AI识别流程）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用户端                前端请求层          后端服务层          AI服务          数据存储层</w:t>
              <w:br/>
              <w:t xml:space="preserve">  |                      |                  |                  |                |</w:t>
              <w:br/>
              <w:t xml:space="preserve">  | 上传食物图片         |                  |                  |                |</w:t>
              <w:br/>
              <w:t xml:space="preserve">  |---------------------&gt;|                  |                  |                |</w:t>
              <w:br/>
              <w:t xml:space="preserve">  |                      | 封装请求参数      |                  |                |</w:t>
              <w:br/>
              <w:t xml:space="preserve">  |                      |-----------------&gt;|                  |                |</w:t>
              <w:br/>
              <w:t xml:space="preserve">  |                      |                  | 调用AI识别接口    |                |</w:t>
              <w:br/>
              <w:t xml:space="preserve">  |                      |                  |-----------------&gt;|                |</w:t>
              <w:br/>
              <w:t xml:space="preserve">  |                      |                  |                  | 识别食物信息    |</w:t>
              <w:br/>
              <w:t xml:space="preserve">  |                      |                  |                  |&lt;---------------|</w:t>
              <w:br/>
              <w:t xml:space="preserve">  |                      |                  | 接收识别结果      |                |</w:t>
              <w:br/>
              <w:t xml:space="preserve">  |                      |                  |&lt;-----------------|                |</w:t>
              <w:br/>
              <w:t xml:space="preserve">  |                      |                  | 匹配营养数据      |                |</w:t>
              <w:br/>
              <w:t xml:space="preserve">  |                      |                  |-----------------&gt;|                |</w:t>
              <w:br/>
              <w:t xml:space="preserve">  |                      |                  | 生成饮食记录      |                |</w:t>
              <w:br/>
              <w:t xml:space="preserve">  |                      |                  |-----------------&gt;|                |</w:t>
              <w:br/>
              <w:t xml:space="preserve">  |                      | 响应结果          |                  |                |</w:t>
              <w:br/>
              <w:t xml:space="preserve">  |                      |&lt;-----------------|                  |                |</w:t>
              <w:br/>
              <w:t xml:space="preserve">  | 展示记录/营养数据    |                  |                  |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|&lt;---------------------|                  |                  |                |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4.2 数据模型设计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4.2.1 核心数据表（简化）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sys_user（用户表）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id、username、password、phone、email、user</w:t>
            </w:r>
            <w:r>
              <w:rPr>
                <w:rFonts w:eastAsia="等线" w:ascii="Arial" w:cs="Arial" w:hAnsi="Arial"/>
                <w:sz w:val="22"/>
              </w:rPr>
              <w:t>_type、status、create_time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sys_health_record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sys_health</w:t>
            </w:r>
            <w:r>
              <w:rPr>
                <w:rFonts w:eastAsia="等线" w:ascii="Arial" w:cs="Arial" w:hAnsi="Arial"/>
                <w:sz w:val="22"/>
              </w:rPr>
              <w:t>_record（健康档案表）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id、user_id、</w:t>
            </w:r>
            <w:r>
              <w:rPr>
                <w:rFonts w:eastAsia="等线" w:ascii="Arial" w:cs="Arial" w:hAnsi="Arial"/>
                <w:sz w:val="22"/>
              </w:rPr>
              <w:t>height、weight、bmi、health_goal、diet_preference、allergen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diet_record（饮食记录表）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id、user_id、food_name、food_category、</w:t>
            </w:r>
            <w:r>
              <w:rPr>
                <w:rFonts w:eastAsia="等线" w:ascii="Arial" w:cs="Arial" w:hAnsi="Arial"/>
                <w:sz w:val="22"/>
              </w:rPr>
              <w:t>weight、calorie、protein、eat_time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</w:t>
            </w:r>
            <w:r>
              <w:rPr>
                <w:rFonts w:eastAsia="等线" w:ascii="Arial" w:cs="Arial" w:hAnsi="Arial"/>
                <w:sz w:val="22"/>
              </w:rPr>
              <w:t>、food_nutrient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food_nutrient（食物营养表）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id、food_name、category、calorie、protein、fat、carbohydrate</w:t>
            </w:r>
            <w:r>
              <w:rPr>
                <w:rFonts w:eastAsia="等线" w:ascii="Arial" w:cs="Arial" w:hAnsi="Arial"/>
                <w:sz w:val="22"/>
              </w:rPr>
              <w:t>、vitamin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dietitian（营养师表）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id、name、phone、email、qualification、specialty、status</w:t>
            </w:r>
            <w:r>
              <w:rPr>
                <w:rFonts w:eastAsia="等线" w:ascii="Arial" w:cs="Arial" w:hAnsi="Arial"/>
                <w:sz w:val="22"/>
              </w:rPr>
              <w:t>、service_price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service_order</w:t>
            </w:r>
            <w:r>
              <w:rPr>
                <w:rFonts w:eastAsia="等线" w:ascii="Arial" w:cs="Arial" w:hAnsi="Arial"/>
                <w:sz w:val="22"/>
              </w:rPr>
              <w:t>（服务订单表）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id、user_id、diet</w:t>
            </w:r>
            <w:r>
              <w:rPr>
                <w:rFonts w:eastAsia="等线" w:ascii="Arial" w:cs="Arial" w:hAnsi="Arial"/>
                <w:sz w:val="22"/>
              </w:rPr>
              <w:t>itian_id、service_type、demand、status、create_time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sys_user、dietitian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meal_plan（饮食计划表）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id、order_id、user_id、dietitian_id、meal</w:t>
            </w:r>
            <w:r>
              <w:rPr>
                <w:rFonts w:eastAsia="等线" w:ascii="Arial" w:cs="Arial" w:hAnsi="Arial"/>
                <w:sz w:val="22"/>
              </w:rPr>
              <w:t>_time、food_list、nutrient_info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service_order、</w:t>
            </w:r>
            <w:r>
              <w:rPr>
                <w:rFonts w:eastAsia="等线" w:ascii="Arial" w:cs="Arial" w:hAnsi="Arial"/>
                <w:sz w:val="22"/>
              </w:rPr>
              <w:t>sys_user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4.2.2 数据库设计规范</w:t>
      </w:r>
      <w:bookmarkEnd w:id="3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主键统一使用UUID或自增ID，外键关联使用逻辑删除（is_deleted）；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时间字段统一使用datetime类型，命名规范：create_time（创建时间）、update_time（更新时间）；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状态字段使用tinyint类型，统一枚举定义（如：status 0-禁用/1-正常）；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字符串字段使用varchar类型，长度按需定义，避免冗余；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大文本数据（如饮食计划详情、营养知识）使用text类型。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4.3 缓存设计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4.3.1 缓存策略</w:t>
      </w:r>
      <w:bookmarkEnd w:id="3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缓存对象</w:t>
      </w:r>
      <w:r>
        <w:rPr>
          <w:rFonts w:eastAsia="等线" w:ascii="Arial" w:cs="Arial" w:hAnsi="Arial"/>
          <w:sz w:val="22"/>
        </w:rPr>
        <w:t>：高频访问数据（用户信息、食物营养数据、系统配置）、临时数据（验证码、登录token）；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缓存过期时间</w:t>
      </w:r>
      <w:r>
        <w:rPr>
          <w:rFonts w:eastAsia="等线" w:ascii="Arial" w:cs="Arial" w:hAnsi="Arial"/>
          <w:sz w:val="22"/>
        </w:rPr>
        <w:t>：用户信息（2小时）、食物营养数据（24小时）、验证码（5分钟）、token（7天）；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更新策略</w:t>
      </w:r>
      <w:r>
        <w:rPr>
          <w:rFonts w:eastAsia="等线" w:ascii="Arial" w:cs="Arial" w:hAnsi="Arial"/>
          <w:sz w:val="22"/>
        </w:rPr>
        <w:t>：数据更新时采用「先更新数据库，再删除缓存」，避免缓存不一致。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4.3.2 缓存使用场景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缓存Key设计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用户信息缓存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user:id:{userId}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用户基础信息、健康</w:t>
            </w:r>
            <w:r>
              <w:rPr>
                <w:rFonts w:eastAsia="等线" w:ascii="Arial" w:cs="Arial" w:hAnsi="Arial"/>
                <w:sz w:val="22"/>
              </w:rPr>
              <w:t>档案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食物营养缓存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food:name:{foodName}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食物营养成分数据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sms:code:{phone}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短信验证码、发送时间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登录Token缓存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token:{token}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用户ID、角色、过期时间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4.4 接口设计规范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4.4.1 接口通用规则</w:t>
      </w:r>
      <w:bookmarkEnd w:id="3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接口风格</w:t>
      </w:r>
      <w:r>
        <w:rPr>
          <w:rFonts w:eastAsia="等线" w:ascii="Arial" w:cs="Arial" w:hAnsi="Arial"/>
          <w:sz w:val="22"/>
        </w:rPr>
        <w:t>：RESTful风格，HTTP方法对应操作（GET-查询、POST-新增、PUT-修改、DELETE-删除）；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请求格式</w:t>
      </w:r>
      <w:r>
        <w:rPr>
          <w:rFonts w:eastAsia="等线" w:ascii="Arial" w:cs="Arial" w:hAnsi="Arial"/>
          <w:sz w:val="22"/>
        </w:rPr>
        <w:t>：Content-Type为application/json，参数统一封装在body中；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响应格式</w:t>
      </w:r>
      <w:r>
        <w:rPr>
          <w:rFonts w:eastAsia="等线" w:ascii="Arial" w:cs="Arial" w:hAnsi="Arial"/>
          <w:sz w:val="22"/>
        </w:rPr>
        <w:t>：统一返回JSON格式，包含状态码、提示信息、数据：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"code": 200,          // 200-成功、400-参数错误、401-未登录、403-无权限、500-服务器错误</w:t>
        <w:br/>
        <w:t xml:space="preserve">  "msg": "操作成功",     // 提示信息</w:t>
        <w:br/>
        <w:t xml:space="preserve">  "data": {}            // 业务数据（查询/新增/修改结果）</w:t>
        <w:br/>
        <w:t>}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接口版本</w:t>
      </w:r>
      <w:r>
        <w:rPr>
          <w:rFonts w:eastAsia="等线" w:ascii="Arial" w:cs="Arial" w:hAnsi="Arial"/>
          <w:sz w:val="22"/>
        </w:rPr>
        <w:t>：URL中包含版本号（如：/api/v1/user/login）；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权限控制</w:t>
      </w:r>
      <w:r>
        <w:rPr>
          <w:rFonts w:eastAsia="等线" w:ascii="Arial" w:cs="Arial" w:hAnsi="Arial"/>
          <w:sz w:val="22"/>
        </w:rPr>
        <w:t>：需要权限的接口添加Authorization请求头（token），后端校验角色权限。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4.4.2 核心接口示例（用户端-饮食记录）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接口URL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响应数据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新增饮食记录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/api/v1/diet/record/add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{foodName, foodCategory, weight, eatTime}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{code:200, msg:"新增成功", data:{id:xxx}}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AI识别饮食记录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/api/v1/diet</w:t>
            </w:r>
            <w:r>
              <w:rPr>
                <w:rFonts w:eastAsia="等线" w:ascii="Arial" w:cs="Arial" w:hAnsi="Arial"/>
                <w:sz w:val="22"/>
              </w:rPr>
              <w:t>/record/ai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{imageBase64}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{code:200, msg:"识别成功", data:{record}}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查询饮食记录列表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/api/v1/diet/</w:t>
            </w:r>
            <w:r>
              <w:rPr>
                <w:rFonts w:eastAsia="等线" w:ascii="Arial" w:cs="Arial" w:hAnsi="Arial"/>
                <w:sz w:val="22"/>
              </w:rPr>
              <w:t>record/list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{date, pageNum, pageSize}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{code:200, msg:"查询成功", data:{</w:t>
            </w:r>
            <w:r>
              <w:rPr>
                <w:rFonts w:eastAsia="等线" w:ascii="Arial" w:cs="Arial" w:hAnsi="Arial"/>
                <w:sz w:val="22"/>
              </w:rPr>
              <w:t>list, total}}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导出饮食记录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/api/v1/diet/record/export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</w:t>
            </w:r>
            <w:r>
              <w:rPr>
                <w:rFonts w:eastAsia="等线" w:ascii="Arial" w:cs="Arial" w:hAnsi="Arial"/>
                <w:sz w:val="22"/>
              </w:rPr>
              <w:t>startDate, endDate}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{code:200, msg:"导出成功", data</w:t>
            </w:r>
            <w:r>
              <w:rPr>
                <w:rFonts w:eastAsia="等线" w:ascii="Arial" w:cs="Arial" w:hAnsi="Arial"/>
                <w:sz w:val="22"/>
              </w:rPr>
              <w:t>:{fileUrl}}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4.5 安全设计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4.5.1 数据安全</w:t>
      </w:r>
      <w:bookmarkEnd w:id="4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敏感数据加密：密码采用MD5+盐值加密存储，手机号/邮箱脱敏展示（中间四位替换为*）；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数据传输安全：接口采用HTTPS协议，防止数据被窃听/篡改；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数据存储安全：数据库定期备份（每日自动备份，异地存储），敏感字段加密存储（如健康档案）。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4.5.2 接口安全</w:t>
      </w:r>
      <w:bookmarkEnd w:id="4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身份认证：登录后生成JWT Token，接口请求携带Token，过期自动失效；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权限控制：基于角色的权限控制（RBAC），不同角色只能访问对应接口；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防刷限制：接口请求做限流（单IP每分钟≤60次），验证码接口限发（单手机号每分钟≤1条）；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防注入攻击：参数校验、SQL预编译（MyBatis）、XSS过滤（过滤特殊字符）。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五、核心功能详细设计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5.1 饮食记录与AI识别功能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5.1.1 前端设计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手动录入</w:t>
      </w:r>
      <w:r>
        <w:rPr>
          <w:rFonts w:eastAsia="等线" w:ascii="Arial" w:cs="Arial" w:hAnsi="Arial"/>
          <w:sz w:val="22"/>
        </w:rPr>
        <w:t>：食物名称输入框（带自动补全）、分量选择器（g/ml）、进食时间选择器、分类标签选择；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b w:val="true"/>
          <w:sz w:val="22"/>
        </w:rPr>
        <w:t>AI识别</w:t>
      </w:r>
      <w:r>
        <w:rPr>
          <w:rFonts w:eastAsia="等线" w:ascii="Arial" w:cs="Arial" w:hAnsi="Arial"/>
          <w:sz w:val="22"/>
        </w:rPr>
        <w:t>：相机/相册上传入口、识别中加载动画、识别结果预览（可编辑食物名称/分量）；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记录列表</w:t>
      </w:r>
      <w:r>
        <w:rPr>
          <w:rFonts w:eastAsia="等线" w:ascii="Arial" w:cs="Arial" w:hAnsi="Arial"/>
          <w:sz w:val="22"/>
        </w:rPr>
        <w:t>：按日期分组展示，支持筛选（日期/分类）、编辑/删除、批量操作。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5.1.2 后端设计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接收前端上传的图片Base64编码，调用AI图像识别接口，提取食物名称、预估分量；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匹配食物营养数据库，计算热量、蛋白质、脂肪等营养成分；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存储饮食记录数据，支持按用户ID、日期查询，导出时生成Excel文件。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5.2 营养分析与报告生成功能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5.2.1 前端设计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营养成分展示：表格（具体数值）+ 柱状图（占比），支持切换时间维度（日/周/月）；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健康评分：0-100分展示，不同分数段对应不同颜色（绿色/黄色/红色）；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报告生成：图文结合展示（数据+分析+建议），支持PDF/Excel导出。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5.2.2 后端设计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按时间维度统计用户营养摄入总量，与中国居民膳食指南推荐值对比；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AI模型评估饮食结构合理性，生成健康评分及改进建议；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报告数据封装为标准化格式，支持前端渲染和文件导出。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5.3 营养师服务与沟通功能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5.3.1 前端设计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服务申请：营养师筛选（擅长领域/评分）、服务类型选择、需求填写表单；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在线沟通：聊天窗口（文字/图片/文件发送）、消息提醒、历史记录查询；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饮食计划：计划列表（按时间排序）、详情查看（餐别/食材/营养成分）、反馈入口。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5.3.2 后端设计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服务申请流程：用户提交→营养师接单/拒单→服务中→完成→评价；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即时通讯：基于WebSocket实现双向消息推送，消息存储至数据库；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饮食计划：支持制定/编辑/推送，关联服务订单，用户查看后标记已读状态。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5.4 系统管理功能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5.4.1 前端设计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用户/营养师管理：表格展示（支持筛选/搜索/分页）、账号启用/禁用、信息编辑；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内容审核：待审核列表（营养知识/食谱）、审核操作（通过/驳回，填写原因）；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系统配置：参数表单（AI模型参数、营养标准值）、保存生效提示。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5.4.2 后端设计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账号管理：支持批量操作，营养师资质审核流程（提交→审核→生效）；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内容审核：审核状态流转（待审核→已通过/已驳回），审核日志记录；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系统配置：参数存储至数据库，修改后实时生效，支持配置备份/恢复。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六、非功能需求设计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6.1 性能要求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前端：页面首次加载≤3s，二次加载≤1s，图表渲染≤500ms；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后端：接口响应时间≤1s（普通查询）、≤3s（AI识别）、≤5s（报告生成）；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并发能力：支持同时在线用户≥10000人，接口QPS≥500。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6.2 兼容性要求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前端：桌面端兼容Chrome/Firefox/Edge/Safari（最新版+前2版）；移动端兼容iOS 13+/Android 10+；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后端：兼容Linux（CentOS 7+/Ubuntu 20+）、Windows Server 2016+，数据库兼容MySQL 8.0+。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6.3 可用性要求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系统可用性≥99.9%，故障恢复时间≤30分钟；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支持7×24小时运行，后台服务升级不影响前端使用（灰度发布）；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操作容错：支持撤销/恢复，误操作有二次确认，数据提交失败可重试。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6.4 可维护性要求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代码规范：前后端代码遵循行业规范，添加详细注释，支持模块化扩展；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日志管理：系统日志（操作日志/错误日志/访问日志）完整记录，支持按关键词查询；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监控告警：服务器负载、接口响应时间、数据库连接数实时监控，异常触发短信/邮件告警。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七、部署与运维设计</w:t>
      </w:r>
      <w:bookmarkEnd w:id="6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7.1 部署架构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前端部署：静态资源部署至Nginx，支持CDN加速，实现多环境（开发/测试/生产）隔离；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后端部署：采用Docker容器化部署，通过Kubernetes实现集群管理、负载均衡、自动扩缩容；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数据库部署：MySQL主从复制（主库写入，从库查询），Redis集群（主从+哨兵模式）。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7.2 部署流程</w:t>
      </w:r>
      <w:bookmarkEnd w:id="6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前端：代码打包（npm run build）→ 上传至Nginx静态目录 → 配置域名/HTTPS；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后端：代码打包（maven package）→ 构建Docker镜像 → 推送至镜像仓库 → 集群部署；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数据库：创建数据库/表 → 执行初始化脚本 → 配置主从复制 → 导入基础数据（食物营养库）。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7.3 运维监控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服务器监控：CPU、内存、磁盘、网络使用率（Prometheus + Grafana）；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应用监控：接口响应时间、错误率、请求量（SkyWalking）；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数据库监控：连接数、查询耗时、慢查询日志（MySQL监控工具）；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告警机制：异常指标触发告警（短信/邮件/企业微信），告警级别分级（紧急/普通/提示）。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八、附录</w:t>
      </w:r>
      <w:bookmarkEnd w:id="6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8.1 术语定义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前后端分离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前端与后端独立开发、部署，</w:t>
            </w:r>
            <w:r>
              <w:rPr>
                <w:rFonts w:eastAsia="等线" w:ascii="Arial" w:cs="Arial" w:hAnsi="Arial"/>
                <w:sz w:val="22"/>
              </w:rPr>
              <w:t>通过API接口实现数据交互，解耦业务逻辑与表现层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RESTful API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基于HTTP协议的接口设计风格，</w:t>
            </w:r>
            <w:r>
              <w:rPr>
                <w:rFonts w:eastAsia="等线" w:ascii="Arial" w:cs="Arial" w:hAnsi="Arial"/>
                <w:sz w:val="22"/>
              </w:rPr>
              <w:t>使用URL表示资源，HTTP方法表示操作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Web Token，用于身份认证的轻量级令牌，包含用户</w:t>
            </w:r>
            <w:r>
              <w:rPr>
                <w:rFonts w:eastAsia="等线" w:ascii="Arial" w:cs="Arial" w:hAnsi="Arial"/>
                <w:sz w:val="22"/>
              </w:rPr>
              <w:t>身份信息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基于角色的权限控制模型，通过角色</w:t>
            </w:r>
            <w:r>
              <w:rPr>
                <w:rFonts w:eastAsia="等线" w:ascii="Arial" w:cs="Arial" w:hAnsi="Arial"/>
                <w:sz w:val="22"/>
              </w:rPr>
              <w:t>关联用户与权限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8.2 版本记录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初始版本，完成系统架构、核心功能</w:t>
            </w:r>
            <w:r>
              <w:rPr>
                <w:rFonts w:eastAsia="等线" w:ascii="Arial" w:cs="Arial" w:hAnsi="Arial"/>
                <w:sz w:val="22"/>
              </w:rPr>
              <w:t>设计、接口规范、部署方案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优化AI识别交互流程，</w:t>
            </w:r>
            <w:r>
              <w:rPr>
                <w:rFonts w:eastAsia="等线" w:ascii="Arial" w:cs="Arial" w:hAnsi="Arial"/>
                <w:sz w:val="22"/>
              </w:rPr>
              <w:t>补充数据模型细节，完善非功能需求（兼容性/安全性）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8.3 参考资料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《Vue 3 官方文档》《Spring Boot 实战》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《RESTful API 设计规范》《MySQL 数据库设计规范》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《前后端分离架构实践》《Docker 容器化部署指南》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18589">
    <w:lvl>
      <w:start w:val="1"/>
      <w:numFmt w:val="decimal"/>
      <w:suff w:val="tab"/>
      <w:lvlText w:val="%1."/>
      <w:rPr>
        <w:color w:val="3370ff"/>
      </w:rPr>
    </w:lvl>
  </w:abstractNum>
  <w:abstractNum w:abstractNumId="8018590">
    <w:lvl>
      <w:start w:val="2"/>
      <w:numFmt w:val="decimal"/>
      <w:suff w:val="tab"/>
      <w:lvlText w:val="%1."/>
      <w:rPr>
        <w:color w:val="3370ff"/>
      </w:rPr>
    </w:lvl>
  </w:abstractNum>
  <w:abstractNum w:abstractNumId="8018591">
    <w:lvl>
      <w:start w:val="3"/>
      <w:numFmt w:val="decimal"/>
      <w:suff w:val="tab"/>
      <w:lvlText w:val="%1."/>
      <w:rPr>
        <w:color w:val="3370ff"/>
      </w:rPr>
    </w:lvl>
  </w:abstractNum>
  <w:abstractNum w:abstractNumId="8018592">
    <w:lvl>
      <w:start w:val="4"/>
      <w:numFmt w:val="decimal"/>
      <w:suff w:val="tab"/>
      <w:lvlText w:val="%1."/>
      <w:rPr>
        <w:color w:val="3370ff"/>
      </w:rPr>
    </w:lvl>
  </w:abstractNum>
  <w:abstractNum w:abstractNumId="8018593">
    <w:lvl>
      <w:start w:val="1"/>
      <w:numFmt w:val="decimal"/>
      <w:suff w:val="tab"/>
      <w:lvlText w:val="%1."/>
      <w:rPr>
        <w:color w:val="3370ff"/>
      </w:rPr>
    </w:lvl>
  </w:abstractNum>
  <w:abstractNum w:abstractNumId="8018594">
    <w:lvl>
      <w:start w:val="2"/>
      <w:numFmt w:val="decimal"/>
      <w:suff w:val="tab"/>
      <w:lvlText w:val="%1."/>
      <w:rPr>
        <w:color w:val="3370ff"/>
      </w:rPr>
    </w:lvl>
  </w:abstractNum>
  <w:abstractNum w:abstractNumId="8018595">
    <w:lvl>
      <w:start w:val="3"/>
      <w:numFmt w:val="decimal"/>
      <w:suff w:val="tab"/>
      <w:lvlText w:val="%1."/>
      <w:rPr>
        <w:color w:val="3370ff"/>
      </w:rPr>
    </w:lvl>
  </w:abstractNum>
  <w:abstractNum w:abstractNumId="8018596">
    <w:lvl>
      <w:start w:val="4"/>
      <w:numFmt w:val="decimal"/>
      <w:suff w:val="tab"/>
      <w:lvlText w:val="%1."/>
      <w:rPr>
        <w:color w:val="3370ff"/>
      </w:rPr>
    </w:lvl>
  </w:abstractNum>
  <w:abstractNum w:abstractNumId="8018597">
    <w:lvl>
      <w:start w:val="5"/>
      <w:numFmt w:val="decimal"/>
      <w:suff w:val="tab"/>
      <w:lvlText w:val="%1."/>
      <w:rPr>
        <w:color w:val="3370ff"/>
      </w:rPr>
    </w:lvl>
  </w:abstractNum>
  <w:abstractNum w:abstractNumId="8018598">
    <w:lvl>
      <w:start w:val="1"/>
      <w:numFmt w:val="decimal"/>
      <w:suff w:val="tab"/>
      <w:lvlText w:val="%1."/>
      <w:rPr>
        <w:color w:val="3370ff"/>
      </w:rPr>
    </w:lvl>
  </w:abstractNum>
  <w:abstractNum w:abstractNumId="8018599">
    <w:lvl>
      <w:start w:val="2"/>
      <w:numFmt w:val="decimal"/>
      <w:suff w:val="tab"/>
      <w:lvlText w:val="%1."/>
      <w:rPr>
        <w:color w:val="3370ff"/>
      </w:rPr>
    </w:lvl>
  </w:abstractNum>
  <w:abstractNum w:abstractNumId="8018600">
    <w:lvl>
      <w:start w:val="3"/>
      <w:numFmt w:val="decimal"/>
      <w:suff w:val="tab"/>
      <w:lvlText w:val="%1."/>
      <w:rPr>
        <w:color w:val="3370ff"/>
      </w:rPr>
    </w:lvl>
  </w:abstractNum>
  <w:abstractNum w:abstractNumId="8018601">
    <w:lvl>
      <w:start w:val="4"/>
      <w:numFmt w:val="decimal"/>
      <w:suff w:val="tab"/>
      <w:lvlText w:val="%1."/>
      <w:rPr>
        <w:color w:val="3370ff"/>
      </w:rPr>
    </w:lvl>
  </w:abstractNum>
  <w:abstractNum w:abstractNumId="8018602">
    <w:lvl>
      <w:start w:val="5"/>
      <w:numFmt w:val="decimal"/>
      <w:suff w:val="tab"/>
      <w:lvlText w:val="%1."/>
      <w:rPr>
        <w:color w:val="3370ff"/>
      </w:rPr>
    </w:lvl>
  </w:abstractNum>
  <w:abstractNum w:abstractNumId="8018603">
    <w:lvl>
      <w:start w:val="1"/>
      <w:numFmt w:val="decimal"/>
      <w:suff w:val="tab"/>
      <w:lvlText w:val="%1."/>
      <w:rPr>
        <w:color w:val="3370ff"/>
      </w:rPr>
    </w:lvl>
  </w:abstractNum>
  <w:abstractNum w:abstractNumId="8018604">
    <w:lvl>
      <w:start w:val="2"/>
      <w:numFmt w:val="decimal"/>
      <w:suff w:val="tab"/>
      <w:lvlText w:val="%1."/>
      <w:rPr>
        <w:color w:val="3370ff"/>
      </w:rPr>
    </w:lvl>
  </w:abstractNum>
  <w:abstractNum w:abstractNumId="8018605">
    <w:lvl>
      <w:start w:val="3"/>
      <w:numFmt w:val="decimal"/>
      <w:suff w:val="tab"/>
      <w:lvlText w:val="%1."/>
      <w:rPr>
        <w:color w:val="3370ff"/>
      </w:rPr>
    </w:lvl>
  </w:abstractNum>
  <w:abstractNum w:abstractNumId="8018606">
    <w:lvl>
      <w:start w:val="1"/>
      <w:numFmt w:val="decimal"/>
      <w:suff w:val="tab"/>
      <w:lvlText w:val="%1."/>
      <w:rPr>
        <w:color w:val="3370ff"/>
      </w:rPr>
    </w:lvl>
  </w:abstractNum>
  <w:abstractNum w:abstractNumId="8018607">
    <w:lvl>
      <w:start w:val="2"/>
      <w:numFmt w:val="decimal"/>
      <w:suff w:val="tab"/>
      <w:lvlText w:val="%1."/>
      <w:rPr>
        <w:color w:val="3370ff"/>
      </w:rPr>
    </w:lvl>
  </w:abstractNum>
  <w:abstractNum w:abstractNumId="8018608">
    <w:lvl>
      <w:start w:val="3"/>
      <w:numFmt w:val="decimal"/>
      <w:suff w:val="tab"/>
      <w:lvlText w:val="%1."/>
      <w:rPr>
        <w:color w:val="3370ff"/>
      </w:rPr>
    </w:lvl>
  </w:abstractNum>
  <w:abstractNum w:abstractNumId="8018609">
    <w:lvl>
      <w:start w:val="1"/>
      <w:numFmt w:val="decimal"/>
      <w:suff w:val="tab"/>
      <w:lvlText w:val="%1."/>
      <w:rPr>
        <w:color w:val="3370ff"/>
      </w:rPr>
    </w:lvl>
  </w:abstractNum>
  <w:abstractNum w:abstractNumId="8018610">
    <w:lvl>
      <w:start w:val="2"/>
      <w:numFmt w:val="decimal"/>
      <w:suff w:val="tab"/>
      <w:lvlText w:val="%1."/>
      <w:rPr>
        <w:color w:val="3370ff"/>
      </w:rPr>
    </w:lvl>
  </w:abstractNum>
  <w:abstractNum w:abstractNumId="8018611">
    <w:lvl>
      <w:start w:val="3"/>
      <w:numFmt w:val="decimal"/>
      <w:suff w:val="tab"/>
      <w:lvlText w:val="%1."/>
      <w:rPr>
        <w:color w:val="3370ff"/>
      </w:rPr>
    </w:lvl>
  </w:abstractNum>
  <w:abstractNum w:abstractNumId="8018612">
    <w:lvl>
      <w:start w:val="4"/>
      <w:numFmt w:val="decimal"/>
      <w:suff w:val="tab"/>
      <w:lvlText w:val="%1."/>
      <w:rPr>
        <w:color w:val="3370ff"/>
      </w:rPr>
    </w:lvl>
  </w:abstractNum>
  <w:abstractNum w:abstractNumId="8018613">
    <w:lvl>
      <w:start w:val="5"/>
      <w:numFmt w:val="decimal"/>
      <w:suff w:val="tab"/>
      <w:lvlText w:val="%1."/>
      <w:rPr>
        <w:color w:val="3370ff"/>
      </w:rPr>
    </w:lvl>
  </w:abstractNum>
  <w:abstractNum w:abstractNumId="8018614">
    <w:lvl>
      <w:start w:val="1"/>
      <w:numFmt w:val="decimal"/>
      <w:suff w:val="tab"/>
      <w:lvlText w:val="%1."/>
      <w:rPr>
        <w:color w:val="3370ff"/>
      </w:rPr>
    </w:lvl>
  </w:abstractNum>
  <w:abstractNum w:abstractNumId="8018615">
    <w:lvl>
      <w:start w:val="2"/>
      <w:numFmt w:val="decimal"/>
      <w:suff w:val="tab"/>
      <w:lvlText w:val="%1."/>
      <w:rPr>
        <w:color w:val="3370ff"/>
      </w:rPr>
    </w:lvl>
  </w:abstractNum>
  <w:abstractNum w:abstractNumId="8018616">
    <w:lvl>
      <w:start w:val="3"/>
      <w:numFmt w:val="decimal"/>
      <w:suff w:val="tab"/>
      <w:lvlText w:val="%1."/>
      <w:rPr>
        <w:color w:val="3370ff"/>
      </w:rPr>
    </w:lvl>
  </w:abstractNum>
  <w:abstractNum w:abstractNumId="8018617">
    <w:lvl>
      <w:start w:val="1"/>
      <w:numFmt w:val="decimal"/>
      <w:suff w:val="tab"/>
      <w:lvlText w:val="%1."/>
      <w:rPr>
        <w:color w:val="3370ff"/>
      </w:rPr>
    </w:lvl>
  </w:abstractNum>
  <w:abstractNum w:abstractNumId="8018618">
    <w:lvl>
      <w:start w:val="2"/>
      <w:numFmt w:val="decimal"/>
      <w:suff w:val="tab"/>
      <w:lvlText w:val="%1."/>
      <w:rPr>
        <w:color w:val="3370ff"/>
      </w:rPr>
    </w:lvl>
  </w:abstractNum>
  <w:abstractNum w:abstractNumId="8018619">
    <w:lvl>
      <w:start w:val="3"/>
      <w:numFmt w:val="decimal"/>
      <w:suff w:val="tab"/>
      <w:lvlText w:val="%1."/>
      <w:rPr>
        <w:color w:val="3370ff"/>
      </w:rPr>
    </w:lvl>
  </w:abstractNum>
  <w:abstractNum w:abstractNumId="8018620">
    <w:lvl>
      <w:start w:val="4"/>
      <w:numFmt w:val="decimal"/>
      <w:suff w:val="tab"/>
      <w:lvlText w:val="%1."/>
      <w:rPr>
        <w:color w:val="3370ff"/>
      </w:rPr>
    </w:lvl>
  </w:abstractNum>
  <w:abstractNum w:abstractNumId="8018621">
    <w:lvl>
      <w:start w:val="5"/>
      <w:numFmt w:val="decimal"/>
      <w:suff w:val="tab"/>
      <w:lvlText w:val="%1."/>
      <w:rPr>
        <w:color w:val="3370ff"/>
      </w:rPr>
    </w:lvl>
  </w:abstractNum>
  <w:abstractNum w:abstractNumId="8018622">
    <w:lvl>
      <w:start w:val="1"/>
      <w:numFmt w:val="decimal"/>
      <w:suff w:val="tab"/>
      <w:lvlText w:val="%1."/>
      <w:rPr>
        <w:color w:val="3370ff"/>
      </w:rPr>
    </w:lvl>
  </w:abstractNum>
  <w:abstractNum w:abstractNumId="8018623">
    <w:lvl>
      <w:start w:val="2"/>
      <w:numFmt w:val="decimal"/>
      <w:suff w:val="tab"/>
      <w:lvlText w:val="%1."/>
      <w:rPr>
        <w:color w:val="3370ff"/>
      </w:rPr>
    </w:lvl>
  </w:abstractNum>
  <w:abstractNum w:abstractNumId="8018624">
    <w:lvl>
      <w:start w:val="3"/>
      <w:numFmt w:val="decimal"/>
      <w:suff w:val="tab"/>
      <w:lvlText w:val="%1."/>
      <w:rPr>
        <w:color w:val="3370ff"/>
      </w:rPr>
    </w:lvl>
  </w:abstractNum>
  <w:abstractNum w:abstractNumId="8018625">
    <w:lvl>
      <w:start w:val="1"/>
      <w:numFmt w:val="decimal"/>
      <w:suff w:val="tab"/>
      <w:lvlText w:val="%1."/>
      <w:rPr>
        <w:color w:val="3370ff"/>
      </w:rPr>
    </w:lvl>
  </w:abstractNum>
  <w:abstractNum w:abstractNumId="8018626">
    <w:lvl>
      <w:start w:val="2"/>
      <w:numFmt w:val="decimal"/>
      <w:suff w:val="tab"/>
      <w:lvlText w:val="%1."/>
      <w:rPr>
        <w:color w:val="3370ff"/>
      </w:rPr>
    </w:lvl>
  </w:abstractNum>
  <w:abstractNum w:abstractNumId="8018627">
    <w:lvl>
      <w:start w:val="3"/>
      <w:numFmt w:val="decimal"/>
      <w:suff w:val="tab"/>
      <w:lvlText w:val="%1."/>
      <w:rPr>
        <w:color w:val="3370ff"/>
      </w:rPr>
    </w:lvl>
  </w:abstractNum>
  <w:abstractNum w:abstractNumId="8018628">
    <w:lvl>
      <w:start w:val="4"/>
      <w:numFmt w:val="decimal"/>
      <w:suff w:val="tab"/>
      <w:lvlText w:val="%1."/>
      <w:rPr>
        <w:color w:val="3370ff"/>
      </w:rPr>
    </w:lvl>
  </w:abstractNum>
  <w:abstractNum w:abstractNumId="8018629">
    <w:lvl>
      <w:start w:val="1"/>
      <w:numFmt w:val="decimal"/>
      <w:suff w:val="tab"/>
      <w:lvlText w:val="%1."/>
      <w:rPr>
        <w:color w:val="3370ff"/>
      </w:rPr>
    </w:lvl>
  </w:abstractNum>
  <w:abstractNum w:abstractNumId="8018630">
    <w:lvl>
      <w:start w:val="2"/>
      <w:numFmt w:val="decimal"/>
      <w:suff w:val="tab"/>
      <w:lvlText w:val="%1."/>
      <w:rPr>
        <w:color w:val="3370ff"/>
      </w:rPr>
    </w:lvl>
  </w:abstractNum>
  <w:abstractNum w:abstractNumId="801863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018589"/>
  </w:num>
  <w:num w:numId="2">
    <w:abstractNumId w:val="8018590"/>
  </w:num>
  <w:num w:numId="3">
    <w:abstractNumId w:val="8018591"/>
  </w:num>
  <w:num w:numId="4">
    <w:abstractNumId w:val="8018592"/>
  </w:num>
  <w:num w:numId="5">
    <w:abstractNumId w:val="8018593"/>
  </w:num>
  <w:num w:numId="6">
    <w:abstractNumId w:val="8018594"/>
  </w:num>
  <w:num w:numId="7">
    <w:abstractNumId w:val="8018595"/>
  </w:num>
  <w:num w:numId="8">
    <w:abstractNumId w:val="8018596"/>
  </w:num>
  <w:num w:numId="9">
    <w:abstractNumId w:val="8018597"/>
  </w:num>
  <w:num w:numId="10">
    <w:abstractNumId w:val="8018598"/>
  </w:num>
  <w:num w:numId="11">
    <w:abstractNumId w:val="8018599"/>
  </w:num>
  <w:num w:numId="12">
    <w:abstractNumId w:val="8018600"/>
  </w:num>
  <w:num w:numId="13">
    <w:abstractNumId w:val="8018601"/>
  </w:num>
  <w:num w:numId="14">
    <w:abstractNumId w:val="8018602"/>
  </w:num>
  <w:num w:numId="15">
    <w:abstractNumId w:val="8018603"/>
  </w:num>
  <w:num w:numId="16">
    <w:abstractNumId w:val="8018604"/>
  </w:num>
  <w:num w:numId="17">
    <w:abstractNumId w:val="8018605"/>
  </w:num>
  <w:num w:numId="18">
    <w:abstractNumId w:val="8018606"/>
  </w:num>
  <w:num w:numId="19">
    <w:abstractNumId w:val="8018607"/>
  </w:num>
  <w:num w:numId="20">
    <w:abstractNumId w:val="8018608"/>
  </w:num>
  <w:num w:numId="21">
    <w:abstractNumId w:val="8018609"/>
  </w:num>
  <w:num w:numId="22">
    <w:abstractNumId w:val="8018610"/>
  </w:num>
  <w:num w:numId="23">
    <w:abstractNumId w:val="8018611"/>
  </w:num>
  <w:num w:numId="24">
    <w:abstractNumId w:val="8018612"/>
  </w:num>
  <w:num w:numId="25">
    <w:abstractNumId w:val="8018613"/>
  </w:num>
  <w:num w:numId="26">
    <w:abstractNumId w:val="8018614"/>
  </w:num>
  <w:num w:numId="27">
    <w:abstractNumId w:val="8018615"/>
  </w:num>
  <w:num w:numId="28">
    <w:abstractNumId w:val="8018616"/>
  </w:num>
  <w:num w:numId="29">
    <w:abstractNumId w:val="8018617"/>
  </w:num>
  <w:num w:numId="30">
    <w:abstractNumId w:val="8018618"/>
  </w:num>
  <w:num w:numId="31">
    <w:abstractNumId w:val="8018619"/>
  </w:num>
  <w:num w:numId="32">
    <w:abstractNumId w:val="8018620"/>
  </w:num>
  <w:num w:numId="33">
    <w:abstractNumId w:val="8018621"/>
  </w:num>
  <w:num w:numId="34">
    <w:abstractNumId w:val="8018622"/>
  </w:num>
  <w:num w:numId="35">
    <w:abstractNumId w:val="8018623"/>
  </w:num>
  <w:num w:numId="36">
    <w:abstractNumId w:val="8018624"/>
  </w:num>
  <w:num w:numId="37">
    <w:abstractNumId w:val="8018625"/>
  </w:num>
  <w:num w:numId="38">
    <w:abstractNumId w:val="8018626"/>
  </w:num>
  <w:num w:numId="39">
    <w:abstractNumId w:val="8018627"/>
  </w:num>
  <w:num w:numId="40">
    <w:abstractNumId w:val="8018628"/>
  </w:num>
  <w:num w:numId="41">
    <w:abstractNumId w:val="8018629"/>
  </w:num>
  <w:num w:numId="42">
    <w:abstractNumId w:val="8018630"/>
  </w:num>
  <w:num w:numId="43">
    <w:abstractNumId w:val="80186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2026-03-21T09:38:21Z</dcterms:created>
  <dc:creator>Apache POI</dc:creator>
</cp:coreProperties>
</file>