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宏远智造项目交付延期预警办法</w:t>
      </w:r>
    </w:p>
    <w:p>
      <w:pPr>
        <w:jc w:val="center"/>
      </w:pPr>
      <w:r>
        <w:rPr>
          <w:b/>
          <w:sz w:val="21"/>
        </w:rPr>
        <w:t>制造业 / 工业设备 | 交付风险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宏远智造的项目交付与质量管理及相关协作部门，覆盖自动装配线、SCADA控制柜、工业机器人集成与维保。目标是在交付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计划节点延期7天，或关键路径完成率低于90%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项目计划、采购到货、产能、变更单、验收条件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交付延期率、返工率、供应波动、应收账龄、产能负荷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项目经理提交纠偏计划并评估合同影响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再查询与“项目计划、采购到货、产能、变更单、验收条件”相关的结构化记录，按日期、客户等级和产品范围过滤。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立即升级项目交付与质量管理负责人；涉及价格、客户通知、状态变更时必须人工审批。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项目交付延期预警办法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检索标签：宏远智造；制造业 / 工业设备；交付风险；项目交付延期预警办法；项目计划、采购到货、产能、变更单、验收条件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