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星联通信装维交付时限与验收规范</w:t>
      </w:r>
    </w:p>
    <w:p>
      <w:pPr>
        <w:jc w:val="center"/>
      </w:pPr>
      <w:r>
        <w:rPr>
          <w:b/>
          <w:sz w:val="21"/>
        </w:rPr>
        <w:t>通信 / 政企专线与云网服务 | 交付风险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星联通信的政企客户与网络运营及相关协作部门，覆盖企业互联网专线、云网融合接入、园区组网服务。目标是在交付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装机超过承诺日期3天，或一次验收不通过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工单流转、物料到货、施工记录、验收单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离网率、网络可用率、重复故障、装机周期、SLA赔付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装维主管在当日明确卡点与新交付日期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再查询与“工单流转、物料到货、施工记录、验收单”相关的结构化记录，按日期、客户等级和产品范围过滤。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立即升级政企客户与网络运营负责人；涉及价格、客户通知、状态变更时必须人工审批。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装维交付时限与验收规范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检索标签：星联通信；通信 / 政企专线与云网服务；交付风险；装维交付时限与验收规范；工单流转、物料到货、施工记录、验收单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