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5BE" w:rsidRDefault="003A15BE" w:rsidP="007570C0">
      <w:pPr>
        <w:pStyle w:val="2"/>
      </w:pPr>
      <w:bookmarkStart w:id="0" w:name="OLE_LINK2"/>
      <w:bookmarkStart w:id="1" w:name="OLE_LINK3"/>
      <w:bookmarkStart w:id="2" w:name="_Toc15281696"/>
      <w:bookmarkStart w:id="3" w:name="_GoBack"/>
      <w:bookmarkEnd w:id="3"/>
      <w:r>
        <w:t>算法</w:t>
      </w:r>
      <w:r w:rsidR="00734C8E">
        <w:t>基本</w:t>
      </w:r>
      <w:r>
        <w:t>原理</w:t>
      </w:r>
      <w:bookmarkEnd w:id="2"/>
    </w:p>
    <w:p w:rsidR="0001407A" w:rsidRDefault="00734C8E" w:rsidP="0001407A">
      <w:pPr>
        <w:ind w:firstLine="480"/>
      </w:pPr>
      <w:r>
        <w:t>该模型主要包括</w:t>
      </w:r>
      <w:r>
        <w:rPr>
          <w:rFonts w:hint="eastAsia"/>
        </w:rPr>
        <w:t>针对</w:t>
      </w:r>
      <w:proofErr w:type="gramStart"/>
      <w:r>
        <w:t>单指标</w:t>
      </w:r>
      <w:proofErr w:type="gramEnd"/>
      <w:r>
        <w:t>的趋势预测算法以及针对</w:t>
      </w:r>
      <w:proofErr w:type="gramStart"/>
      <w:r>
        <w:t>双指标</w:t>
      </w:r>
      <w:proofErr w:type="gramEnd"/>
      <w:r>
        <w:t>的相关性分析算法</w:t>
      </w:r>
      <w:r>
        <w:rPr>
          <w:rFonts w:hint="eastAsia"/>
        </w:rPr>
        <w:t>，模型运行的流程如图</w:t>
      </w:r>
      <w:r>
        <w:rPr>
          <w:rFonts w:hint="eastAsia"/>
        </w:rPr>
        <w:t>2</w:t>
      </w:r>
      <w:r>
        <w:rPr>
          <w:rFonts w:hint="eastAsia"/>
        </w:rPr>
        <w:t>所示。</w:t>
      </w:r>
    </w:p>
    <w:p w:rsidR="00734C8E" w:rsidRDefault="00734C8E" w:rsidP="0001407A">
      <w:pPr>
        <w:ind w:firstLine="480"/>
      </w:pPr>
      <w:r>
        <w:t>需要传入的数据是</w:t>
      </w:r>
      <w:r w:rsidR="00027864">
        <w:t>一组时间戳序列以及</w:t>
      </w:r>
      <w:r>
        <w:t>一个时间窗口</w:t>
      </w:r>
      <w:r>
        <w:rPr>
          <w:rFonts w:hint="eastAsia"/>
        </w:rPr>
        <w:t>大小</w:t>
      </w:r>
      <w:r>
        <w:t>的传感器</w:t>
      </w:r>
      <w:r w:rsidR="00027864">
        <w:t>值</w:t>
      </w:r>
      <w:r>
        <w:t>序列</w:t>
      </w:r>
      <w:r w:rsidR="00027864">
        <w:rPr>
          <w:rFonts w:hint="eastAsia"/>
        </w:rPr>
        <w:t>。注意，对于一个长度为</w:t>
      </w:r>
      <w:r w:rsidR="00027864">
        <w:rPr>
          <w:rFonts w:hint="eastAsia"/>
        </w:rPr>
        <w:t>n</w:t>
      </w:r>
      <w:r w:rsidR="00027864">
        <w:rPr>
          <w:rFonts w:hint="eastAsia"/>
        </w:rPr>
        <w:t>的时间窗口，其值为前</w:t>
      </w:r>
      <w:r w:rsidR="00027864">
        <w:t>n</w:t>
      </w:r>
      <w:proofErr w:type="gramStart"/>
      <w:r w:rsidR="00027864">
        <w:rPr>
          <w:rFonts w:hint="eastAsia"/>
        </w:rPr>
        <w:t>个</w:t>
      </w:r>
      <w:proofErr w:type="gramEnd"/>
      <w:r w:rsidR="00027864">
        <w:rPr>
          <w:rFonts w:hint="eastAsia"/>
        </w:rPr>
        <w:t>时间戳到当前时间戳的长度，如式</w:t>
      </w:r>
      <w:r w:rsidR="00027864">
        <w:rPr>
          <w:rFonts w:hint="eastAsia"/>
        </w:rPr>
        <w:t>1</w:t>
      </w:r>
      <w:r w:rsidR="00027864">
        <w:rPr>
          <w:rFonts w:hint="eastAsia"/>
        </w:rPr>
        <w:t>所示。对于时间窗口的长度，模型在此处不做限制，能够根据输入的序列长度自适应处理。</w:t>
      </w:r>
    </w:p>
    <w:p w:rsidR="00027864" w:rsidRDefault="00027864" w:rsidP="00027864">
      <w:pPr>
        <w:ind w:firstLine="480"/>
        <w:jc w:val="right"/>
      </w:pPr>
      <w:r w:rsidRPr="00027864">
        <w:rPr>
          <w:position w:val="-10"/>
        </w:rPr>
        <w:object w:dxaOrig="229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.75pt;height:15.75pt" o:ole="">
            <v:imagedata r:id="rId9" o:title=""/>
          </v:shape>
          <o:OLEObject Type="Embed" ProgID="Equation.DSMT4" ShapeID="_x0000_i1025" DrawAspect="Content" ObjectID="_1626087786" r:id="rId10"/>
        </w:object>
      </w:r>
      <w:r>
        <w:t xml:space="preserve">                      (1)</w:t>
      </w:r>
    </w:p>
    <w:p w:rsidR="0001407A" w:rsidRDefault="00D11B0E" w:rsidP="00D11B0E">
      <w:pPr>
        <w:ind w:firstLineChars="0" w:firstLine="0"/>
        <w:jc w:val="center"/>
      </w:pPr>
      <w:r>
        <w:object w:dxaOrig="6121" w:dyaOrig="8071">
          <v:shape id="_x0000_i1026" type="#_x0000_t75" style="width:258.75pt;height:342pt" o:ole="">
            <v:imagedata r:id="rId11" o:title=""/>
          </v:shape>
          <o:OLEObject Type="Embed" ProgID="Visio.Drawing.15" ShapeID="_x0000_i1026" DrawAspect="Content" ObjectID="_1626087787" r:id="rId12"/>
        </w:object>
      </w:r>
    </w:p>
    <w:p w:rsidR="0001407A" w:rsidRDefault="0001407A" w:rsidP="00734C8E">
      <w:pPr>
        <w:pStyle w:val="ad"/>
      </w:pPr>
      <w:r>
        <w:t>图</w:t>
      </w:r>
      <w:r>
        <w:t xml:space="preserve">2 </w:t>
      </w:r>
      <w:r w:rsidR="00734C8E">
        <w:rPr>
          <w:rFonts w:hint="eastAsia"/>
        </w:rPr>
        <w:t>算法</w:t>
      </w:r>
      <w:r w:rsidR="00734C8E">
        <w:t>运行流程</w:t>
      </w:r>
    </w:p>
    <w:p w:rsidR="0001407A" w:rsidRDefault="00B0721D" w:rsidP="0001407A">
      <w:pPr>
        <w:ind w:firstLine="480"/>
      </w:pPr>
      <w:r>
        <w:rPr>
          <w:rFonts w:hint="eastAsia"/>
        </w:rPr>
        <w:t>模型在接收到一个时间</w:t>
      </w:r>
      <w:proofErr w:type="gramStart"/>
      <w:r>
        <w:rPr>
          <w:rFonts w:hint="eastAsia"/>
        </w:rPr>
        <w:t>窗大小</w:t>
      </w:r>
      <w:proofErr w:type="gramEnd"/>
      <w:r>
        <w:rPr>
          <w:rFonts w:hint="eastAsia"/>
        </w:rPr>
        <w:t>的数据后，将数据传入底层算法进行分析处理</w:t>
      </w:r>
      <w:r w:rsidR="00D11B0E">
        <w:rPr>
          <w:rFonts w:hint="eastAsia"/>
        </w:rPr>
        <w:t>，主要包括以下流程</w:t>
      </w:r>
      <w:r>
        <w:rPr>
          <w:rFonts w:hint="eastAsia"/>
        </w:rPr>
        <w:t>：</w:t>
      </w:r>
    </w:p>
    <w:p w:rsidR="00D11B0E" w:rsidRDefault="00D11B0E" w:rsidP="003A5B51">
      <w:pPr>
        <w:pStyle w:val="ac"/>
        <w:numPr>
          <w:ilvl w:val="0"/>
          <w:numId w:val="3"/>
        </w:numPr>
        <w:ind w:firstLineChars="0"/>
      </w:pPr>
      <w:bookmarkStart w:id="4" w:name="OLE_LINK1"/>
      <w:r>
        <w:t>平滑处理</w:t>
      </w:r>
      <w:r>
        <w:rPr>
          <w:rFonts w:hint="eastAsia"/>
        </w:rPr>
        <w:t>&amp;</w:t>
      </w:r>
      <w:r>
        <w:t>异常值处理</w:t>
      </w:r>
      <w:r>
        <w:rPr>
          <w:rFonts w:hint="eastAsia"/>
        </w:rPr>
        <w:t>：</w:t>
      </w:r>
      <w:r>
        <w:t>针对序列首及序列中的数据</w:t>
      </w:r>
      <w:r>
        <w:rPr>
          <w:rFonts w:hint="eastAsia"/>
        </w:rPr>
        <w:t>，</w:t>
      </w:r>
      <w:r>
        <w:t>进行以均值为判断指标的处理</w:t>
      </w:r>
      <w:r>
        <w:rPr>
          <w:rFonts w:hint="eastAsia"/>
        </w:rPr>
        <w:t>，</w:t>
      </w:r>
      <w:r w:rsidR="008948F9">
        <w:t>增强序列的平滑性</w:t>
      </w:r>
      <w:r w:rsidR="008948F9">
        <w:rPr>
          <w:rFonts w:hint="eastAsia"/>
        </w:rPr>
        <w:t>，</w:t>
      </w:r>
      <w:r w:rsidR="008948F9">
        <w:t>并同时处理序列中的异常数据</w:t>
      </w:r>
      <w:r w:rsidR="008948F9">
        <w:rPr>
          <w:rFonts w:hint="eastAsia"/>
        </w:rPr>
        <w:t>。</w:t>
      </w:r>
    </w:p>
    <w:p w:rsidR="008948F9" w:rsidRDefault="008948F9" w:rsidP="003A5B51">
      <w:pPr>
        <w:pStyle w:val="ac"/>
        <w:numPr>
          <w:ilvl w:val="0"/>
          <w:numId w:val="3"/>
        </w:numPr>
        <w:ind w:firstLineChars="0"/>
      </w:pPr>
      <w:r>
        <w:t>数据序列类型判断</w:t>
      </w:r>
      <w:r>
        <w:rPr>
          <w:rFonts w:hint="eastAsia"/>
        </w:rPr>
        <w:t>：</w:t>
      </w:r>
      <w:r>
        <w:t>包括单调性</w:t>
      </w:r>
      <w:r>
        <w:rPr>
          <w:rFonts w:hint="eastAsia"/>
        </w:rPr>
        <w:t>、</w:t>
      </w:r>
      <w:r>
        <w:t>周期性</w:t>
      </w:r>
      <w:r>
        <w:rPr>
          <w:rFonts w:hint="eastAsia"/>
        </w:rPr>
        <w:t>；</w:t>
      </w:r>
      <w:r>
        <w:t>针对不同类型的序列</w:t>
      </w:r>
      <w:r>
        <w:rPr>
          <w:rFonts w:hint="eastAsia"/>
        </w:rPr>
        <w:t>，</w:t>
      </w:r>
      <w:r>
        <w:t>分别进行不同的处理</w:t>
      </w:r>
      <w:r>
        <w:rPr>
          <w:rFonts w:hint="eastAsia"/>
        </w:rPr>
        <w:t>。</w:t>
      </w:r>
    </w:p>
    <w:p w:rsidR="008948F9" w:rsidRDefault="008948F9" w:rsidP="003A5B51">
      <w:pPr>
        <w:pStyle w:val="ac"/>
        <w:numPr>
          <w:ilvl w:val="0"/>
          <w:numId w:val="3"/>
        </w:numPr>
        <w:ind w:firstLineChars="0"/>
      </w:pPr>
      <w:r>
        <w:t>对于单调性数据序列</w:t>
      </w:r>
      <w:r>
        <w:rPr>
          <w:rFonts w:hint="eastAsia"/>
        </w:rPr>
        <w:t>，</w:t>
      </w:r>
      <w:r>
        <w:t>可利用函数进行拟合</w:t>
      </w:r>
      <w:r>
        <w:rPr>
          <w:rFonts w:hint="eastAsia"/>
        </w:rPr>
        <w:t>（各种函数将持续补充），</w:t>
      </w:r>
      <w:r>
        <w:t>计算出当前序列的数据趋势</w:t>
      </w:r>
      <w:r>
        <w:rPr>
          <w:rFonts w:hint="eastAsia"/>
        </w:rPr>
        <w:t>，</w:t>
      </w:r>
      <w:r>
        <w:t>得到拟合参数</w:t>
      </w:r>
      <w:r>
        <w:rPr>
          <w:rFonts w:hint="eastAsia"/>
        </w:rPr>
        <w:t>；然后，根据拟合出来的参数判断当前指标是否增长以及增长的速度；最后，计算在给定的阈值下，按照当前阈值将在多长时间之后达到报警值。</w:t>
      </w:r>
    </w:p>
    <w:bookmarkEnd w:id="4"/>
    <w:p w:rsidR="003A5B51" w:rsidRDefault="008948F9" w:rsidP="003A5B51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对于</w:t>
      </w:r>
      <w:r>
        <w:t>周期性序列</w:t>
      </w:r>
      <w:r>
        <w:rPr>
          <w:rFonts w:hint="eastAsia"/>
        </w:rPr>
        <w:t>，</w:t>
      </w:r>
      <w:r>
        <w:t>则需要进行极值计算</w:t>
      </w:r>
      <w:r>
        <w:rPr>
          <w:rFonts w:hint="eastAsia"/>
        </w:rPr>
        <w:t>，</w:t>
      </w:r>
      <w:r>
        <w:t>得出其最大极值</w:t>
      </w:r>
      <w:r>
        <w:rPr>
          <w:rFonts w:hint="eastAsia"/>
        </w:rPr>
        <w:t>，</w:t>
      </w:r>
      <w:r>
        <w:t>结合序列当</w:t>
      </w:r>
      <w:r>
        <w:lastRenderedPageBreak/>
        <w:t>前时刻的读数</w:t>
      </w:r>
      <w:r>
        <w:rPr>
          <w:rFonts w:hint="eastAsia"/>
        </w:rPr>
        <w:t>，</w:t>
      </w:r>
      <w:r>
        <w:t>综合判断风险情况</w:t>
      </w:r>
      <w:r>
        <w:rPr>
          <w:rFonts w:hint="eastAsia"/>
        </w:rPr>
        <w:t>。</w:t>
      </w:r>
    </w:p>
    <w:p w:rsidR="001B3656" w:rsidRDefault="001B3656" w:rsidP="003A5B51">
      <w:pPr>
        <w:pStyle w:val="ac"/>
        <w:numPr>
          <w:ilvl w:val="0"/>
          <w:numId w:val="3"/>
        </w:numPr>
        <w:ind w:firstLineChars="0"/>
      </w:pPr>
      <w:r>
        <w:t>风险分级</w:t>
      </w:r>
      <w:r w:rsidR="00F71FDB">
        <w:t>划分</w:t>
      </w:r>
      <w:r>
        <w:t>参照表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F71FDB" w:rsidRDefault="00F71FDB" w:rsidP="00F71FDB">
      <w:pPr>
        <w:pStyle w:val="ad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t xml:space="preserve"> </w:t>
      </w:r>
      <w:r>
        <w:t>风险等级划分</w:t>
      </w:r>
    </w:p>
    <w:tbl>
      <w:tblPr>
        <w:tblStyle w:val="af0"/>
        <w:tblW w:w="0" w:type="auto"/>
        <w:tblInd w:w="900" w:type="dxa"/>
        <w:tblLook w:val="04A0" w:firstRow="1" w:lastRow="0" w:firstColumn="1" w:lastColumn="0" w:noHBand="0" w:noVBand="1"/>
      </w:tblPr>
      <w:tblGrid>
        <w:gridCol w:w="1479"/>
        <w:gridCol w:w="1479"/>
        <w:gridCol w:w="1479"/>
        <w:gridCol w:w="1479"/>
        <w:gridCol w:w="1480"/>
      </w:tblGrid>
      <w:tr w:rsidR="001B3656" w:rsidTr="00F71FDB">
        <w:trPr>
          <w:trHeight w:val="351"/>
        </w:trPr>
        <w:tc>
          <w:tcPr>
            <w:tcW w:w="1479" w:type="dxa"/>
            <w:tcBorders>
              <w:tl2br w:val="single" w:sz="4" w:space="0" w:color="auto"/>
            </w:tcBorders>
          </w:tcPr>
          <w:p w:rsidR="001B3656" w:rsidRDefault="00F71FDB" w:rsidP="00F71FDB">
            <w:pPr>
              <w:pStyle w:val="ac"/>
              <w:ind w:firstLineChars="300" w:firstLine="720"/>
            </w:pPr>
            <w:r>
              <w:t>V/T</w:t>
            </w:r>
          </w:p>
          <w:p w:rsidR="001B3656" w:rsidRDefault="0044737D" w:rsidP="00F71FDB">
            <w:pPr>
              <w:pStyle w:val="ac"/>
              <w:ind w:firstLineChars="0" w:firstLine="0"/>
            </w:pPr>
            <w:r>
              <w:rPr>
                <w:rFonts w:hint="eastAsia"/>
              </w:rPr>
              <w:t>|</w:t>
            </w:r>
            <w:r w:rsidR="00F71FDB">
              <w:rPr>
                <w:rFonts w:hint="eastAsia"/>
              </w:rPr>
              <w:t>S</w:t>
            </w:r>
            <w:r>
              <w:rPr>
                <w:rFonts w:hint="eastAsia"/>
              </w:rPr>
              <w:t>|</w:t>
            </w:r>
          </w:p>
        </w:tc>
        <w:tc>
          <w:tcPr>
            <w:tcW w:w="1479" w:type="dxa"/>
            <w:vAlign w:val="center"/>
          </w:tcPr>
          <w:p w:rsidR="001B3656" w:rsidRDefault="00F71FDB" w:rsidP="00F71FDB">
            <w:pPr>
              <w:pStyle w:val="ac"/>
              <w:ind w:firstLineChars="0" w:firstLine="0"/>
              <w:jc w:val="center"/>
            </w:pPr>
            <w:r>
              <w:rPr>
                <w:rFonts w:hint="eastAsia"/>
              </w:rPr>
              <w:t>[</w:t>
            </w:r>
            <w:r>
              <w:t>0,1/3)</w:t>
            </w:r>
          </w:p>
        </w:tc>
        <w:tc>
          <w:tcPr>
            <w:tcW w:w="1479" w:type="dxa"/>
            <w:vAlign w:val="center"/>
          </w:tcPr>
          <w:p w:rsidR="001B3656" w:rsidRDefault="00F71FDB" w:rsidP="00F71FDB">
            <w:pPr>
              <w:pStyle w:val="ac"/>
              <w:ind w:firstLineChars="0" w:firstLine="0"/>
              <w:jc w:val="center"/>
            </w:pPr>
            <w:r>
              <w:rPr>
                <w:rFonts w:hint="eastAsia"/>
              </w:rPr>
              <w:t>[</w:t>
            </w:r>
            <w:r>
              <w:t>1/3,2/3)</w:t>
            </w:r>
          </w:p>
        </w:tc>
        <w:tc>
          <w:tcPr>
            <w:tcW w:w="1479" w:type="dxa"/>
            <w:vAlign w:val="center"/>
          </w:tcPr>
          <w:p w:rsidR="001B3656" w:rsidRDefault="00F71FDB" w:rsidP="00F71FDB">
            <w:pPr>
              <w:pStyle w:val="ac"/>
              <w:ind w:firstLineChars="0" w:firstLine="0"/>
              <w:jc w:val="center"/>
            </w:pPr>
            <w:r>
              <w:rPr>
                <w:rFonts w:hint="eastAsia"/>
              </w:rPr>
              <w:t>[</w:t>
            </w:r>
            <w:r>
              <w:t>2/3,1)</w:t>
            </w:r>
          </w:p>
        </w:tc>
        <w:tc>
          <w:tcPr>
            <w:tcW w:w="1480" w:type="dxa"/>
            <w:vAlign w:val="center"/>
          </w:tcPr>
          <w:p w:rsidR="001B3656" w:rsidRDefault="00F71FDB" w:rsidP="00F71FDB">
            <w:pPr>
              <w:pStyle w:val="ac"/>
              <w:ind w:firstLineChars="0" w:firstLine="0"/>
              <w:jc w:val="center"/>
            </w:pPr>
            <w:r>
              <w:rPr>
                <w:rFonts w:hint="eastAsia"/>
              </w:rPr>
              <w:t>[</w:t>
            </w:r>
            <w:r>
              <w:t>1, +</w:t>
            </w:r>
            <w:r>
              <w:rPr>
                <w:rFonts w:cs="Times New Roman"/>
              </w:rPr>
              <w:t>∞</w:t>
            </w:r>
            <w:r>
              <w:t>)</w:t>
            </w:r>
          </w:p>
        </w:tc>
      </w:tr>
      <w:tr w:rsidR="001B3656" w:rsidTr="00F71FDB">
        <w:trPr>
          <w:trHeight w:val="312"/>
        </w:trPr>
        <w:tc>
          <w:tcPr>
            <w:tcW w:w="1479" w:type="dxa"/>
            <w:vAlign w:val="center"/>
          </w:tcPr>
          <w:p w:rsidR="00F71FDB" w:rsidRDefault="00F71FDB" w:rsidP="0044737D">
            <w:pPr>
              <w:pStyle w:val="ac"/>
              <w:ind w:firstLineChars="0" w:firstLine="0"/>
              <w:jc w:val="center"/>
            </w:pPr>
            <w:r>
              <w:t>0</w:t>
            </w:r>
          </w:p>
        </w:tc>
        <w:tc>
          <w:tcPr>
            <w:tcW w:w="1479" w:type="dxa"/>
            <w:shd w:val="clear" w:color="auto" w:fill="E2EFD9" w:themeFill="accent6" w:themeFillTint="33"/>
            <w:vAlign w:val="center"/>
          </w:tcPr>
          <w:p w:rsidR="001B3656" w:rsidRDefault="00F71FDB" w:rsidP="00F71FDB">
            <w:pPr>
              <w:pStyle w:val="ac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79" w:type="dxa"/>
            <w:shd w:val="clear" w:color="auto" w:fill="D9E2F3" w:themeFill="accent5" w:themeFillTint="33"/>
            <w:vAlign w:val="center"/>
          </w:tcPr>
          <w:p w:rsidR="001B3656" w:rsidRDefault="00F71FDB" w:rsidP="00F71FDB">
            <w:pPr>
              <w:pStyle w:val="ac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79" w:type="dxa"/>
            <w:shd w:val="clear" w:color="auto" w:fill="FFE599" w:themeFill="accent4" w:themeFillTint="66"/>
            <w:vAlign w:val="center"/>
          </w:tcPr>
          <w:p w:rsidR="001B3656" w:rsidRDefault="00F71FDB" w:rsidP="00F71FDB">
            <w:pPr>
              <w:pStyle w:val="ac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80" w:type="dxa"/>
            <w:shd w:val="clear" w:color="auto" w:fill="F4B083" w:themeFill="accent2" w:themeFillTint="99"/>
            <w:vAlign w:val="center"/>
          </w:tcPr>
          <w:p w:rsidR="001B3656" w:rsidRDefault="00F71FDB" w:rsidP="00F71FDB">
            <w:pPr>
              <w:pStyle w:val="ac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1B3656" w:rsidTr="00F71FDB">
        <w:trPr>
          <w:trHeight w:val="312"/>
        </w:trPr>
        <w:tc>
          <w:tcPr>
            <w:tcW w:w="1479" w:type="dxa"/>
            <w:vAlign w:val="center"/>
          </w:tcPr>
          <w:p w:rsidR="001B3656" w:rsidRDefault="00F71FDB" w:rsidP="00F71FDB">
            <w:pPr>
              <w:pStyle w:val="ac"/>
              <w:ind w:firstLineChars="0" w:firstLine="0"/>
              <w:jc w:val="center"/>
            </w:pPr>
            <w:r>
              <w:rPr>
                <w:rFonts w:hint="eastAsia"/>
              </w:rPr>
              <w:t>[</w:t>
            </w:r>
            <w:r>
              <w:t>0,</w:t>
            </w:r>
            <w:r w:rsidR="008F64A0">
              <w:rPr>
                <w:rFonts w:hint="eastAsia"/>
              </w:rPr>
              <w:t>T</w:t>
            </w:r>
            <w:r w:rsidR="008F64A0">
              <w:t>/10</w:t>
            </w:r>
            <w:r>
              <w:t>)</w:t>
            </w:r>
          </w:p>
        </w:tc>
        <w:tc>
          <w:tcPr>
            <w:tcW w:w="1479" w:type="dxa"/>
            <w:shd w:val="clear" w:color="auto" w:fill="D9E2F3" w:themeFill="accent5" w:themeFillTint="33"/>
            <w:vAlign w:val="center"/>
          </w:tcPr>
          <w:p w:rsidR="001B3656" w:rsidRDefault="00F71FDB" w:rsidP="00F71FDB">
            <w:pPr>
              <w:pStyle w:val="ac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79" w:type="dxa"/>
            <w:shd w:val="clear" w:color="auto" w:fill="FFE599" w:themeFill="accent4" w:themeFillTint="66"/>
            <w:vAlign w:val="center"/>
          </w:tcPr>
          <w:p w:rsidR="001B3656" w:rsidRDefault="00F71FDB" w:rsidP="00F71FDB">
            <w:pPr>
              <w:pStyle w:val="ac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79" w:type="dxa"/>
            <w:shd w:val="clear" w:color="auto" w:fill="FFE599" w:themeFill="accent4" w:themeFillTint="66"/>
            <w:vAlign w:val="center"/>
          </w:tcPr>
          <w:p w:rsidR="001B3656" w:rsidRDefault="00F71FDB" w:rsidP="00F71FDB">
            <w:pPr>
              <w:pStyle w:val="ac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80" w:type="dxa"/>
            <w:shd w:val="clear" w:color="auto" w:fill="F4B083" w:themeFill="accent2" w:themeFillTint="99"/>
            <w:vAlign w:val="center"/>
          </w:tcPr>
          <w:p w:rsidR="001B3656" w:rsidRDefault="00F71FDB" w:rsidP="00F71FDB">
            <w:pPr>
              <w:pStyle w:val="ac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1B3656" w:rsidTr="00F71FDB">
        <w:trPr>
          <w:trHeight w:val="312"/>
        </w:trPr>
        <w:tc>
          <w:tcPr>
            <w:tcW w:w="1479" w:type="dxa"/>
            <w:vAlign w:val="center"/>
          </w:tcPr>
          <w:p w:rsidR="001B3656" w:rsidRDefault="00F71FDB" w:rsidP="008F64A0">
            <w:pPr>
              <w:pStyle w:val="ac"/>
              <w:ind w:firstLineChars="0" w:firstLine="0"/>
              <w:jc w:val="center"/>
            </w:pPr>
            <w:r>
              <w:rPr>
                <w:rFonts w:hint="eastAsia"/>
              </w:rPr>
              <w:t>[</w:t>
            </w:r>
            <w:r w:rsidR="008F64A0">
              <w:t>T/10</w:t>
            </w:r>
            <w:r>
              <w:t>,</w:t>
            </w:r>
            <w:r w:rsidR="008F64A0">
              <w:t>T/5</w:t>
            </w:r>
            <w:r>
              <w:t>)</w:t>
            </w:r>
          </w:p>
        </w:tc>
        <w:tc>
          <w:tcPr>
            <w:tcW w:w="1479" w:type="dxa"/>
            <w:shd w:val="clear" w:color="auto" w:fill="FFE599" w:themeFill="accent4" w:themeFillTint="66"/>
            <w:vAlign w:val="center"/>
          </w:tcPr>
          <w:p w:rsidR="001B3656" w:rsidRDefault="00F71FDB" w:rsidP="00F71FDB">
            <w:pPr>
              <w:pStyle w:val="ac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79" w:type="dxa"/>
            <w:shd w:val="clear" w:color="auto" w:fill="FFE599" w:themeFill="accent4" w:themeFillTint="66"/>
            <w:vAlign w:val="center"/>
          </w:tcPr>
          <w:p w:rsidR="001B3656" w:rsidRDefault="00F71FDB" w:rsidP="00F71FDB">
            <w:pPr>
              <w:pStyle w:val="ac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79" w:type="dxa"/>
            <w:shd w:val="clear" w:color="auto" w:fill="F4B083" w:themeFill="accent2" w:themeFillTint="99"/>
            <w:vAlign w:val="center"/>
          </w:tcPr>
          <w:p w:rsidR="001B3656" w:rsidRDefault="00F71FDB" w:rsidP="00F71FDB">
            <w:pPr>
              <w:pStyle w:val="ac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80" w:type="dxa"/>
            <w:shd w:val="clear" w:color="auto" w:fill="F4B083" w:themeFill="accent2" w:themeFillTint="99"/>
            <w:vAlign w:val="center"/>
          </w:tcPr>
          <w:p w:rsidR="001B3656" w:rsidRDefault="00F71FDB" w:rsidP="00F71FDB">
            <w:pPr>
              <w:pStyle w:val="ac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1B3656" w:rsidTr="00F71FDB">
        <w:trPr>
          <w:trHeight w:val="312"/>
        </w:trPr>
        <w:tc>
          <w:tcPr>
            <w:tcW w:w="1479" w:type="dxa"/>
            <w:vAlign w:val="center"/>
          </w:tcPr>
          <w:p w:rsidR="001B3656" w:rsidRDefault="00F71FDB" w:rsidP="008F64A0">
            <w:pPr>
              <w:pStyle w:val="ac"/>
              <w:ind w:firstLineChars="0" w:firstLine="0"/>
              <w:jc w:val="center"/>
            </w:pPr>
            <w:r>
              <w:rPr>
                <w:rFonts w:hint="eastAsia"/>
              </w:rPr>
              <w:t>(</w:t>
            </w:r>
            <w:r w:rsidR="008F64A0">
              <w:t>T/5</w:t>
            </w:r>
            <w:r>
              <w:t>,+</w:t>
            </w:r>
            <w:r>
              <w:rPr>
                <w:rFonts w:cs="Times New Roman"/>
              </w:rPr>
              <w:t>∞</w:t>
            </w:r>
            <w:r>
              <w:t>)</w:t>
            </w:r>
          </w:p>
        </w:tc>
        <w:tc>
          <w:tcPr>
            <w:tcW w:w="1479" w:type="dxa"/>
            <w:shd w:val="clear" w:color="auto" w:fill="FFE599" w:themeFill="accent4" w:themeFillTint="66"/>
            <w:vAlign w:val="center"/>
          </w:tcPr>
          <w:p w:rsidR="001B3656" w:rsidRDefault="00F71FDB" w:rsidP="00F71FDB">
            <w:pPr>
              <w:pStyle w:val="ac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79" w:type="dxa"/>
            <w:shd w:val="clear" w:color="auto" w:fill="F4B083" w:themeFill="accent2" w:themeFillTint="99"/>
            <w:vAlign w:val="center"/>
          </w:tcPr>
          <w:p w:rsidR="001B3656" w:rsidRDefault="00F71FDB" w:rsidP="00F71FDB">
            <w:pPr>
              <w:pStyle w:val="ac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79" w:type="dxa"/>
            <w:shd w:val="clear" w:color="auto" w:fill="F4B083" w:themeFill="accent2" w:themeFillTint="99"/>
            <w:vAlign w:val="center"/>
          </w:tcPr>
          <w:p w:rsidR="001B3656" w:rsidRDefault="00F71FDB" w:rsidP="00F71FDB">
            <w:pPr>
              <w:pStyle w:val="ac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80" w:type="dxa"/>
            <w:shd w:val="clear" w:color="auto" w:fill="F4B083" w:themeFill="accent2" w:themeFillTint="99"/>
            <w:vAlign w:val="center"/>
          </w:tcPr>
          <w:p w:rsidR="001B3656" w:rsidRDefault="00F71FDB" w:rsidP="00F71FDB">
            <w:pPr>
              <w:pStyle w:val="ac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</w:tr>
    </w:tbl>
    <w:p w:rsidR="0052555F" w:rsidRDefault="0052555F" w:rsidP="00D26718">
      <w:pPr>
        <w:pStyle w:val="1"/>
      </w:pPr>
    </w:p>
    <w:bookmarkEnd w:id="0"/>
    <w:bookmarkEnd w:id="1"/>
    <w:p w:rsidR="00D0749A" w:rsidRPr="0052555F" w:rsidRDefault="00D0749A">
      <w:pPr>
        <w:ind w:firstLine="480"/>
      </w:pPr>
    </w:p>
    <w:sectPr w:rsidR="00D0749A" w:rsidRPr="0052555F" w:rsidSect="003A15B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278C" w:rsidRDefault="0029278C" w:rsidP="007570C0">
      <w:pPr>
        <w:ind w:firstLine="480"/>
      </w:pPr>
      <w:r>
        <w:separator/>
      </w:r>
    </w:p>
  </w:endnote>
  <w:endnote w:type="continuationSeparator" w:id="0">
    <w:p w:rsidR="0029278C" w:rsidRDefault="0029278C" w:rsidP="007570C0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48F9" w:rsidRDefault="008948F9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78730243"/>
      <w:docPartObj>
        <w:docPartGallery w:val="Page Numbers (Bottom of Page)"/>
        <w:docPartUnique/>
      </w:docPartObj>
    </w:sdtPr>
    <w:sdtEndPr/>
    <w:sdtContent>
      <w:p w:rsidR="007570C0" w:rsidRDefault="007570C0" w:rsidP="008948F9">
        <w:pPr>
          <w:pStyle w:val="aa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64A0" w:rsidRPr="008F64A0">
          <w:rPr>
            <w:noProof/>
            <w:lang w:val="zh-CN"/>
          </w:rPr>
          <w:t>3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48F9" w:rsidRDefault="008948F9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278C" w:rsidRDefault="0029278C" w:rsidP="007570C0">
      <w:pPr>
        <w:ind w:firstLine="480"/>
      </w:pPr>
      <w:r>
        <w:separator/>
      </w:r>
    </w:p>
  </w:footnote>
  <w:footnote w:type="continuationSeparator" w:id="0">
    <w:p w:rsidR="0029278C" w:rsidRDefault="0029278C" w:rsidP="007570C0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48F9" w:rsidRDefault="008948F9">
    <w:pPr>
      <w:pStyle w:val="a8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48F9" w:rsidRDefault="008948F9">
    <w:pPr>
      <w:pStyle w:val="a8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48F9" w:rsidRDefault="008948F9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4177B"/>
    <w:multiLevelType w:val="hybridMultilevel"/>
    <w:tmpl w:val="022A426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418F510E"/>
    <w:multiLevelType w:val="hybridMultilevel"/>
    <w:tmpl w:val="A9E64B2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4DB134A7"/>
    <w:multiLevelType w:val="hybridMultilevel"/>
    <w:tmpl w:val="42D2F45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35C"/>
    <w:rsid w:val="0001407A"/>
    <w:rsid w:val="00027864"/>
    <w:rsid w:val="000A435C"/>
    <w:rsid w:val="000E75E5"/>
    <w:rsid w:val="001B3656"/>
    <w:rsid w:val="001D0D5A"/>
    <w:rsid w:val="0029278C"/>
    <w:rsid w:val="00327482"/>
    <w:rsid w:val="003A15BE"/>
    <w:rsid w:val="003A2FE5"/>
    <w:rsid w:val="003A5B51"/>
    <w:rsid w:val="0044737D"/>
    <w:rsid w:val="0052555F"/>
    <w:rsid w:val="006122CB"/>
    <w:rsid w:val="00613DA8"/>
    <w:rsid w:val="00622446"/>
    <w:rsid w:val="00645F05"/>
    <w:rsid w:val="006A7BC5"/>
    <w:rsid w:val="00734C8E"/>
    <w:rsid w:val="007570C0"/>
    <w:rsid w:val="008948F9"/>
    <w:rsid w:val="008F64A0"/>
    <w:rsid w:val="00907E17"/>
    <w:rsid w:val="009A71B0"/>
    <w:rsid w:val="009F7FC3"/>
    <w:rsid w:val="00A96B4E"/>
    <w:rsid w:val="00B0721D"/>
    <w:rsid w:val="00B31FD5"/>
    <w:rsid w:val="00B64F08"/>
    <w:rsid w:val="00C81800"/>
    <w:rsid w:val="00D0749A"/>
    <w:rsid w:val="00D11B0E"/>
    <w:rsid w:val="00D26718"/>
    <w:rsid w:val="00DA0B83"/>
    <w:rsid w:val="00E253AC"/>
    <w:rsid w:val="00EE6D16"/>
    <w:rsid w:val="00F61961"/>
    <w:rsid w:val="00F7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57E52"/>
  <w15:chartTrackingRefBased/>
  <w15:docId w15:val="{32C3DBBE-B582-49D1-8A86-DFDA6A92E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0B83"/>
    <w:pPr>
      <w:widowControl w:val="0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570C0"/>
    <w:pPr>
      <w:keepNext/>
      <w:keepLines/>
      <w:spacing w:before="240" w:after="120"/>
      <w:ind w:firstLineChars="0" w:firstLine="0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570C0"/>
    <w:pPr>
      <w:keepNext/>
      <w:keepLines/>
      <w:spacing w:before="120"/>
      <w:ind w:firstLineChars="0" w:firstLine="0"/>
      <w:outlineLvl w:val="1"/>
    </w:pPr>
    <w:rPr>
      <w:rFonts w:eastAsia="黑体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570C0"/>
    <w:rPr>
      <w:rFonts w:ascii="Times New Roman" w:eastAsia="黑体" w:hAnsi="Times New Roman"/>
      <w:b/>
      <w:bCs/>
      <w:kern w:val="44"/>
      <w:sz w:val="30"/>
      <w:szCs w:val="44"/>
    </w:rPr>
  </w:style>
  <w:style w:type="paragraph" w:styleId="a3">
    <w:name w:val="Title"/>
    <w:basedOn w:val="a"/>
    <w:next w:val="a"/>
    <w:link w:val="a4"/>
    <w:uiPriority w:val="10"/>
    <w:qFormat/>
    <w:rsid w:val="003A15BE"/>
    <w:pPr>
      <w:spacing w:before="240" w:after="120"/>
      <w:jc w:val="center"/>
      <w:outlineLvl w:val="0"/>
    </w:pPr>
    <w:rPr>
      <w:rFonts w:eastAsia="黑体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A15BE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570C0"/>
    <w:rPr>
      <w:rFonts w:ascii="Times New Roman" w:eastAsia="黑体" w:hAnsi="Times New Roman" w:cstheme="majorBidi"/>
      <w:b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A15BE"/>
    <w:pPr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3A15BE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3A15BE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3A15BE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5">
    <w:name w:val="No Spacing"/>
    <w:link w:val="a6"/>
    <w:uiPriority w:val="1"/>
    <w:qFormat/>
    <w:rsid w:val="003A15BE"/>
    <w:rPr>
      <w:kern w:val="0"/>
      <w:sz w:val="22"/>
    </w:rPr>
  </w:style>
  <w:style w:type="character" w:customStyle="1" w:styleId="a6">
    <w:name w:val="无间隔 字符"/>
    <w:basedOn w:val="a0"/>
    <w:link w:val="a5"/>
    <w:uiPriority w:val="1"/>
    <w:rsid w:val="003A15BE"/>
    <w:rPr>
      <w:kern w:val="0"/>
      <w:sz w:val="22"/>
    </w:rPr>
  </w:style>
  <w:style w:type="character" w:styleId="a7">
    <w:name w:val="Hyperlink"/>
    <w:basedOn w:val="a0"/>
    <w:uiPriority w:val="99"/>
    <w:unhideWhenUsed/>
    <w:rsid w:val="007570C0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7570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7570C0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570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7570C0"/>
    <w:rPr>
      <w:sz w:val="18"/>
      <w:szCs w:val="18"/>
    </w:rPr>
  </w:style>
  <w:style w:type="paragraph" w:styleId="ac">
    <w:name w:val="List Paragraph"/>
    <w:basedOn w:val="a"/>
    <w:uiPriority w:val="34"/>
    <w:qFormat/>
    <w:rsid w:val="006122CB"/>
    <w:pPr>
      <w:ind w:firstLine="420"/>
    </w:pPr>
  </w:style>
  <w:style w:type="paragraph" w:customStyle="1" w:styleId="ad">
    <w:name w:val="图题"/>
    <w:basedOn w:val="a"/>
    <w:link w:val="Char"/>
    <w:qFormat/>
    <w:rsid w:val="0001407A"/>
    <w:pPr>
      <w:ind w:firstLineChars="0" w:firstLine="0"/>
      <w:jc w:val="center"/>
    </w:pPr>
    <w:rPr>
      <w:rFonts w:eastAsia="黑体"/>
      <w:sz w:val="21"/>
    </w:rPr>
  </w:style>
  <w:style w:type="paragraph" w:styleId="HTML">
    <w:name w:val="HTML Preformatted"/>
    <w:basedOn w:val="a"/>
    <w:link w:val="HTML0"/>
    <w:uiPriority w:val="99"/>
    <w:semiHidden/>
    <w:unhideWhenUsed/>
    <w:rsid w:val="005255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Char">
    <w:name w:val="图题 Char"/>
    <w:basedOn w:val="a0"/>
    <w:link w:val="ad"/>
    <w:rsid w:val="0001407A"/>
    <w:rPr>
      <w:rFonts w:ascii="Times New Roman" w:eastAsia="黑体" w:hAnsi="Times New Roman"/>
    </w:rPr>
  </w:style>
  <w:style w:type="character" w:customStyle="1" w:styleId="HTML0">
    <w:name w:val="HTML 预设格式 字符"/>
    <w:basedOn w:val="a0"/>
    <w:link w:val="HTML"/>
    <w:uiPriority w:val="99"/>
    <w:semiHidden/>
    <w:rsid w:val="0052555F"/>
    <w:rPr>
      <w:rFonts w:ascii="宋体" w:eastAsia="宋体" w:hAnsi="宋体" w:cs="宋体"/>
      <w:kern w:val="0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9F7FC3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9F7FC3"/>
    <w:rPr>
      <w:rFonts w:ascii="Times New Roman" w:hAnsi="Times New Roman"/>
      <w:sz w:val="18"/>
      <w:szCs w:val="18"/>
    </w:rPr>
  </w:style>
  <w:style w:type="table" w:styleId="af0">
    <w:name w:val="Table Grid"/>
    <w:basedOn w:val="a1"/>
    <w:uiPriority w:val="39"/>
    <w:rsid w:val="001B36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6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__1.vsdx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2019-07-19T00:00:00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B87F4C-0BC2-46CD-A334-C0DDBECA7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2</Pages>
  <Words>104</Words>
  <Characters>599</Characters>
  <Application>Microsoft Office Word</Application>
  <DocSecurity>0</DocSecurity>
  <Lines>4</Lines>
  <Paragraphs>1</Paragraphs>
  <ScaleCrop>false</ScaleCrop>
  <Company>电科荷福</Company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高支模风险预警模型</dc:title>
  <dc:subject>算法说明文档</dc:subject>
  <dc:creator>李汶松</dc:creator>
  <cp:keywords/>
  <dc:description/>
  <cp:lastModifiedBy>pc</cp:lastModifiedBy>
  <cp:revision>17</cp:revision>
  <cp:lastPrinted>2019-07-22T01:48:00Z</cp:lastPrinted>
  <dcterms:created xsi:type="dcterms:W3CDTF">2019-07-19T05:19:00Z</dcterms:created>
  <dcterms:modified xsi:type="dcterms:W3CDTF">2019-07-31T06:17:00Z</dcterms:modified>
</cp:coreProperties>
</file>