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582D" w14:textId="77777777" w:rsidR="00850BBF" w:rsidRDefault="00A62286">
      <w:pPr>
        <w:pStyle w:val="a5"/>
        <w:adjustRightInd w:val="0"/>
        <w:spacing w:line="360" w:lineRule="auto"/>
        <w:jc w:val="center"/>
        <w:textAlignment w:val="baseline"/>
        <w:rPr>
          <w:b/>
          <w:sz w:val="44"/>
        </w:rPr>
      </w:pPr>
      <w:r>
        <w:rPr>
          <w:b/>
          <w:noProof/>
          <w:kern w:val="0"/>
          <w:sz w:val="44"/>
        </w:rPr>
        <mc:AlternateContent>
          <mc:Choice Requires="wps">
            <w:drawing>
              <wp:anchor distT="0" distB="0" distL="114300" distR="114300" simplePos="0" relativeHeight="251659264" behindDoc="0" locked="0" layoutInCell="1" allowOverlap="1" wp14:anchorId="340AB537" wp14:editId="19D6CE08">
                <wp:simplePos x="0" y="0"/>
                <wp:positionH relativeFrom="column">
                  <wp:posOffset>-148590</wp:posOffset>
                </wp:positionH>
                <wp:positionV relativeFrom="paragraph">
                  <wp:posOffset>396240</wp:posOffset>
                </wp:positionV>
                <wp:extent cx="5963920" cy="0"/>
                <wp:effectExtent l="0" t="0" r="0" b="0"/>
                <wp:wrapNone/>
                <wp:docPr id="11" name="直线 2"/>
                <wp:cNvGraphicFramePr/>
                <a:graphic xmlns:a="http://schemas.openxmlformats.org/drawingml/2006/main">
                  <a:graphicData uri="http://schemas.microsoft.com/office/word/2010/wordprocessingShape">
                    <wps:wsp>
                      <wps:cNvCnPr/>
                      <wps:spPr>
                        <a:xfrm>
                          <a:off x="0" y="0"/>
                          <a:ext cx="5963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BF49D85"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"/>
            </w:pict>
          </mc:Fallback>
        </mc:AlternateContent>
      </w:r>
      <w:r>
        <w:rPr>
          <w:b/>
          <w:kern w:val="0"/>
          <w:sz w:val="44"/>
        </w:rPr>
        <w:t>说</w:t>
      </w:r>
      <w:r>
        <w:rPr>
          <w:b/>
          <w:kern w:val="0"/>
          <w:sz w:val="44"/>
        </w:rPr>
        <w:t xml:space="preserve"> </w:t>
      </w:r>
      <w:r>
        <w:rPr>
          <w:b/>
          <w:kern w:val="0"/>
          <w:sz w:val="44"/>
        </w:rPr>
        <w:t>明</w:t>
      </w:r>
      <w:r>
        <w:rPr>
          <w:b/>
          <w:kern w:val="0"/>
          <w:sz w:val="44"/>
        </w:rPr>
        <w:t xml:space="preserve"> </w:t>
      </w:r>
      <w:r>
        <w:rPr>
          <w:b/>
          <w:kern w:val="0"/>
          <w:sz w:val="44"/>
        </w:rPr>
        <w:t>书</w:t>
      </w:r>
    </w:p>
    <w:p w14:paraId="12FF9822" w14:textId="77777777" w:rsidR="00850BBF" w:rsidRDefault="00A62286">
      <w:pPr>
        <w:spacing w:line="360" w:lineRule="auto"/>
        <w:jc w:val="center"/>
        <w:rPr>
          <w:rFonts w:eastAsiaTheme="minorEastAsia"/>
          <w:b/>
          <w:sz w:val="22"/>
          <w:szCs w:val="22"/>
        </w:rPr>
      </w:pPr>
      <w:r>
        <w:rPr>
          <w:rFonts w:eastAsiaTheme="minorEastAsia" w:hint="eastAsia"/>
          <w:b/>
          <w:sz w:val="22"/>
          <w:szCs w:val="22"/>
        </w:rPr>
        <w:t>基于夏普利值</w:t>
      </w:r>
      <w:r>
        <w:rPr>
          <w:rFonts w:eastAsiaTheme="minorEastAsia"/>
          <w:b/>
          <w:sz w:val="22"/>
          <w:szCs w:val="22"/>
        </w:rPr>
        <w:t>的</w:t>
      </w:r>
      <w:r>
        <w:rPr>
          <w:rFonts w:eastAsiaTheme="minorEastAsia" w:hint="eastAsia"/>
          <w:b/>
          <w:sz w:val="22"/>
          <w:szCs w:val="22"/>
        </w:rPr>
        <w:t>联邦学习移动设备选择方法</w:t>
      </w:r>
    </w:p>
    <w:p w14:paraId="727C0579" w14:textId="77777777" w:rsidR="00850BBF" w:rsidRDefault="00850BBF">
      <w:pPr>
        <w:spacing w:line="360" w:lineRule="auto"/>
        <w:jc w:val="center"/>
        <w:rPr>
          <w:b/>
          <w:sz w:val="22"/>
          <w:szCs w:val="22"/>
        </w:rPr>
      </w:pPr>
    </w:p>
    <w:p w14:paraId="1AEAEAD8" w14:textId="77777777" w:rsidR="00850BBF" w:rsidRDefault="00A62286">
      <w:pPr>
        <w:spacing w:line="360" w:lineRule="auto"/>
        <w:rPr>
          <w:b/>
          <w:sz w:val="22"/>
          <w:szCs w:val="22"/>
        </w:rPr>
      </w:pPr>
      <w:r>
        <w:rPr>
          <w:b/>
          <w:sz w:val="22"/>
          <w:szCs w:val="22"/>
        </w:rPr>
        <w:t>技术领域</w:t>
      </w:r>
    </w:p>
    <w:p w14:paraId="41402BEC" w14:textId="0BFC47ED"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本发明涉及的是一种</w:t>
      </w:r>
      <w:r>
        <w:rPr>
          <w:rFonts w:hint="eastAsia"/>
          <w:sz w:val="22"/>
          <w:szCs w:val="22"/>
        </w:rPr>
        <w:t>联邦学习场景下基于数据</w:t>
      </w:r>
      <w:r w:rsidR="00E51590">
        <w:rPr>
          <w:rFonts w:hint="eastAsia"/>
          <w:sz w:val="22"/>
          <w:szCs w:val="22"/>
        </w:rPr>
        <w:t>内在属性</w:t>
      </w:r>
      <w:r>
        <w:rPr>
          <w:rFonts w:hint="eastAsia"/>
          <w:sz w:val="22"/>
          <w:szCs w:val="22"/>
        </w:rPr>
        <w:t>的</w:t>
      </w:r>
      <w:r>
        <w:rPr>
          <w:rFonts w:hint="eastAsia"/>
          <w:sz w:val="22"/>
          <w:szCs w:val="22"/>
        </w:rPr>
        <w:t>移动终端选择</w:t>
      </w:r>
      <w:r>
        <w:rPr>
          <w:sz w:val="22"/>
          <w:szCs w:val="22"/>
        </w:rPr>
        <w:t>方法，具体是一种基于联邦学习</w:t>
      </w:r>
      <w:r>
        <w:rPr>
          <w:rFonts w:hint="eastAsia"/>
          <w:sz w:val="22"/>
          <w:szCs w:val="22"/>
        </w:rPr>
        <w:t>（</w:t>
      </w:r>
      <w:r>
        <w:rPr>
          <w:rFonts w:hint="eastAsia"/>
          <w:sz w:val="22"/>
          <w:szCs w:val="22"/>
        </w:rPr>
        <w:t>Federated</w:t>
      </w:r>
      <w:r>
        <w:rPr>
          <w:sz w:val="22"/>
          <w:szCs w:val="22"/>
        </w:rPr>
        <w:t xml:space="preserve"> Learning</w:t>
      </w:r>
      <w:r>
        <w:rPr>
          <w:rFonts w:hint="eastAsia"/>
          <w:sz w:val="22"/>
          <w:szCs w:val="22"/>
        </w:rPr>
        <w:t>）和夏普利值（</w:t>
      </w:r>
      <w:r>
        <w:rPr>
          <w:rFonts w:hint="eastAsia"/>
          <w:sz w:val="22"/>
          <w:szCs w:val="22"/>
        </w:rPr>
        <w:t>S</w:t>
      </w:r>
      <w:r>
        <w:rPr>
          <w:sz w:val="22"/>
          <w:szCs w:val="22"/>
        </w:rPr>
        <w:t>hapley Value</w:t>
      </w:r>
      <w:r>
        <w:rPr>
          <w:rFonts w:hint="eastAsia"/>
          <w:sz w:val="22"/>
          <w:szCs w:val="22"/>
        </w:rPr>
        <w:t>）的</w:t>
      </w:r>
      <w:r>
        <w:rPr>
          <w:rFonts w:hint="eastAsia"/>
          <w:sz w:val="22"/>
          <w:szCs w:val="22"/>
        </w:rPr>
        <w:t>移动设备选择方法</w:t>
      </w:r>
      <w:r>
        <w:rPr>
          <w:rFonts w:eastAsiaTheme="minorEastAsia"/>
          <w:sz w:val="22"/>
          <w:szCs w:val="22"/>
        </w:rPr>
        <w:t>，</w:t>
      </w:r>
      <w:r>
        <w:rPr>
          <w:rFonts w:eastAsiaTheme="minorEastAsia" w:hint="eastAsia"/>
          <w:sz w:val="22"/>
          <w:szCs w:val="22"/>
        </w:rPr>
        <w:t>在联邦学习过程中本方法</w:t>
      </w:r>
      <w:r>
        <w:rPr>
          <w:rFonts w:eastAsiaTheme="minorEastAsia" w:hint="eastAsia"/>
          <w:sz w:val="22"/>
          <w:szCs w:val="22"/>
        </w:rPr>
        <w:t>能够衡量</w:t>
      </w:r>
      <w:r>
        <w:rPr>
          <w:rFonts w:eastAsiaTheme="minorEastAsia" w:hint="eastAsia"/>
          <w:sz w:val="22"/>
          <w:szCs w:val="22"/>
        </w:rPr>
        <w:t>各个移动终端的</w:t>
      </w:r>
      <w:r>
        <w:rPr>
          <w:rFonts w:eastAsiaTheme="minorEastAsia" w:hint="eastAsia"/>
          <w:sz w:val="22"/>
          <w:szCs w:val="22"/>
        </w:rPr>
        <w:t>数据</w:t>
      </w:r>
      <w:r>
        <w:rPr>
          <w:rFonts w:eastAsiaTheme="minorEastAsia" w:hint="eastAsia"/>
          <w:sz w:val="22"/>
          <w:szCs w:val="22"/>
        </w:rPr>
        <w:t>集</w:t>
      </w:r>
      <w:r>
        <w:rPr>
          <w:rFonts w:eastAsiaTheme="minorEastAsia" w:hint="eastAsia"/>
          <w:sz w:val="22"/>
          <w:szCs w:val="22"/>
        </w:rPr>
        <w:t>对</w:t>
      </w:r>
      <w:r>
        <w:rPr>
          <w:rFonts w:eastAsiaTheme="minorEastAsia" w:hint="eastAsia"/>
          <w:sz w:val="22"/>
          <w:szCs w:val="22"/>
        </w:rPr>
        <w:t>模型训练过程</w:t>
      </w:r>
      <w:r w:rsidR="00E51590">
        <w:rPr>
          <w:rFonts w:eastAsiaTheme="minorEastAsia" w:hint="eastAsia"/>
          <w:sz w:val="22"/>
          <w:szCs w:val="22"/>
        </w:rPr>
        <w:t>的影响</w:t>
      </w:r>
      <w:r>
        <w:rPr>
          <w:rFonts w:eastAsiaTheme="minorEastAsia" w:hint="eastAsia"/>
          <w:sz w:val="22"/>
          <w:szCs w:val="22"/>
        </w:rPr>
        <w:t>，</w:t>
      </w:r>
      <w:r>
        <w:rPr>
          <w:rFonts w:eastAsiaTheme="minorEastAsia" w:hint="eastAsia"/>
          <w:sz w:val="22"/>
          <w:szCs w:val="22"/>
        </w:rPr>
        <w:t>从而在每轮选择高贡献度的设备参与训练，</w:t>
      </w:r>
      <w:r w:rsidR="00E51590">
        <w:rPr>
          <w:rFonts w:eastAsiaTheme="minorEastAsia" w:hint="eastAsia"/>
          <w:sz w:val="22"/>
          <w:szCs w:val="22"/>
        </w:rPr>
        <w:t>减少数据通信开销，</w:t>
      </w:r>
      <w:r>
        <w:rPr>
          <w:rFonts w:eastAsiaTheme="minorEastAsia" w:hint="eastAsia"/>
          <w:sz w:val="22"/>
          <w:szCs w:val="22"/>
        </w:rPr>
        <w:t>加快收敛速度</w:t>
      </w:r>
      <w:r w:rsidR="00E51590">
        <w:rPr>
          <w:rFonts w:eastAsiaTheme="minorEastAsia" w:hint="eastAsia"/>
          <w:sz w:val="22"/>
          <w:szCs w:val="22"/>
        </w:rPr>
        <w:t>，</w:t>
      </w:r>
      <w:r w:rsidR="00E51590">
        <w:rPr>
          <w:rFonts w:eastAsiaTheme="minorEastAsia" w:hint="eastAsia"/>
          <w:sz w:val="22"/>
          <w:szCs w:val="22"/>
        </w:rPr>
        <w:t>提升模型表现，</w:t>
      </w:r>
      <w:r>
        <w:rPr>
          <w:rFonts w:eastAsiaTheme="minorEastAsia"/>
          <w:sz w:val="22"/>
          <w:szCs w:val="22"/>
        </w:rPr>
        <w:t>。</w:t>
      </w:r>
    </w:p>
    <w:p w14:paraId="55E1D333" w14:textId="77777777" w:rsidR="00850BBF" w:rsidRDefault="00A62286">
      <w:pPr>
        <w:pStyle w:val="af3"/>
        <w:spacing w:line="360" w:lineRule="auto"/>
        <w:ind w:firstLineChars="0" w:firstLine="0"/>
        <w:rPr>
          <w:b/>
          <w:sz w:val="22"/>
          <w:szCs w:val="22"/>
        </w:rPr>
      </w:pPr>
      <w:r>
        <w:rPr>
          <w:b/>
          <w:sz w:val="22"/>
          <w:szCs w:val="22"/>
        </w:rPr>
        <w:t>背景技术</w:t>
      </w:r>
    </w:p>
    <w:p w14:paraId="53703CE5" w14:textId="2744105D" w:rsidR="00850BBF" w:rsidRDefault="00A62286">
      <w:pPr>
        <w:pStyle w:val="af3"/>
        <w:numPr>
          <w:ilvl w:val="0"/>
          <w:numId w:val="2"/>
        </w:numPr>
        <w:tabs>
          <w:tab w:val="left" w:pos="709"/>
        </w:tabs>
        <w:spacing w:line="360" w:lineRule="auto"/>
        <w:ind w:left="0" w:firstLineChars="0" w:firstLine="0"/>
        <w:rPr>
          <w:sz w:val="22"/>
          <w:szCs w:val="22"/>
        </w:rPr>
      </w:pPr>
      <w:r>
        <w:rPr>
          <w:rFonts w:hint="eastAsia"/>
          <w:sz w:val="22"/>
          <w:szCs w:val="22"/>
        </w:rPr>
        <w:t>随着移动网络的不断发展，移动终端实时产生的数据量越来越大，数据之间的关联越来越复杂，人工地管理整个网络变得越来越不可能。将人工智能应用于网络领域能够实现移动设备的快速自动化管理。同时，人工智能模型，例如深度神经网络，已被广泛应用于图像识别、视频分析和目标检测等任务</w:t>
      </w:r>
      <w:r w:rsidR="00E51590">
        <w:rPr>
          <w:rFonts w:hint="eastAsia"/>
          <w:sz w:val="22"/>
          <w:szCs w:val="22"/>
        </w:rPr>
        <w:t>。</w:t>
      </w:r>
    </w:p>
    <w:p w14:paraId="13DCF037" w14:textId="77777777" w:rsidR="00850BBF" w:rsidRDefault="00A62286">
      <w:pPr>
        <w:pStyle w:val="af3"/>
        <w:numPr>
          <w:ilvl w:val="0"/>
          <w:numId w:val="2"/>
        </w:numPr>
        <w:tabs>
          <w:tab w:val="left" w:pos="709"/>
        </w:tabs>
        <w:spacing w:line="360" w:lineRule="auto"/>
        <w:ind w:left="0" w:firstLineChars="0" w:firstLine="0"/>
        <w:rPr>
          <w:sz w:val="22"/>
          <w:szCs w:val="22"/>
        </w:rPr>
      </w:pPr>
      <w:r>
        <w:rPr>
          <w:rFonts w:hint="eastAsia"/>
          <w:sz w:val="22"/>
          <w:szCs w:val="22"/>
        </w:rPr>
        <w:t>虽然人工智能模型解决了人工管理的诸多问题，但是它的良好表现高度依赖庞大的训练数据量。传统的模型训练方法要求一个中心服务器从各个移动终端采集数据，然后集中式地训练模型。这在移动网络领域是不可行的，因为传输大量数据会带来高昂的通信开销，并且上传用户数</w:t>
      </w:r>
      <w:r>
        <w:rPr>
          <w:rFonts w:hint="eastAsia"/>
          <w:sz w:val="22"/>
          <w:szCs w:val="22"/>
        </w:rPr>
        <w:t>据会侵犯移动设备的隐私。联邦学习框架作为一种分布式的机器学习方法被提出来解决上述问题，在每轮训练中，移动设备上传模型更新而非用户数据，在减小通信开销的同时避免了客户私密数据的泄露。</w:t>
      </w:r>
    </w:p>
    <w:p w14:paraId="1DF82B59" w14:textId="77777777" w:rsidR="00850BBF" w:rsidRDefault="00A62286">
      <w:pPr>
        <w:pStyle w:val="af3"/>
        <w:numPr>
          <w:ilvl w:val="0"/>
          <w:numId w:val="2"/>
        </w:numPr>
        <w:tabs>
          <w:tab w:val="left" w:pos="709"/>
        </w:tabs>
        <w:spacing w:line="360" w:lineRule="auto"/>
        <w:ind w:left="0" w:firstLineChars="0" w:firstLine="0"/>
        <w:rPr>
          <w:sz w:val="22"/>
          <w:szCs w:val="22"/>
        </w:rPr>
      </w:pPr>
      <w:r>
        <w:rPr>
          <w:rFonts w:hint="eastAsia"/>
          <w:sz w:val="22"/>
          <w:szCs w:val="22"/>
        </w:rPr>
        <w:t>受到中心服务器通信带宽和计算资源的限制，在每一轮的联邦学习过程中，仅有部分移动设备能够被中心服务器选中参与到模型的训练过程，极大地限制了每次模型更新所涉及的训练数据量、降低了模型的收敛速度和最终性能。</w:t>
      </w:r>
    </w:p>
    <w:p w14:paraId="54A3C61B"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许多工作证明了不同训练数据对于模型</w:t>
      </w:r>
      <w:r>
        <w:rPr>
          <w:rFonts w:eastAsiaTheme="minorEastAsia" w:hint="eastAsia"/>
          <w:sz w:val="22"/>
          <w:szCs w:val="22"/>
        </w:rPr>
        <w:t>训练</w:t>
      </w:r>
      <w:r>
        <w:rPr>
          <w:rFonts w:eastAsiaTheme="minorEastAsia"/>
          <w:sz w:val="22"/>
          <w:szCs w:val="22"/>
        </w:rPr>
        <w:t>的重要程度也是不同的</w:t>
      </w:r>
      <w:r>
        <w:rPr>
          <w:rFonts w:eastAsiaTheme="minorEastAsia" w:hint="eastAsia"/>
          <w:sz w:val="22"/>
          <w:szCs w:val="22"/>
        </w:rPr>
        <w:t>，</w:t>
      </w:r>
      <w:r>
        <w:rPr>
          <w:rFonts w:eastAsiaTheme="minorEastAsia"/>
          <w:sz w:val="22"/>
          <w:szCs w:val="22"/>
        </w:rPr>
        <w:t>我们能够通过挑选好的训练数据样本</w:t>
      </w:r>
      <w:r>
        <w:rPr>
          <w:rFonts w:eastAsiaTheme="minorEastAsia" w:hint="eastAsia"/>
          <w:sz w:val="22"/>
          <w:szCs w:val="22"/>
        </w:rPr>
        <w:t>、</w:t>
      </w:r>
      <w:r>
        <w:rPr>
          <w:rFonts w:eastAsiaTheme="minorEastAsia"/>
          <w:sz w:val="22"/>
          <w:szCs w:val="22"/>
        </w:rPr>
        <w:t>去除不好的训练数据样本来提升模型的</w:t>
      </w:r>
      <w:r>
        <w:rPr>
          <w:rFonts w:eastAsiaTheme="minorEastAsia" w:hint="eastAsia"/>
          <w:sz w:val="22"/>
          <w:szCs w:val="22"/>
        </w:rPr>
        <w:t>最终表现和加快模型的收敛</w:t>
      </w:r>
      <w:r>
        <w:rPr>
          <w:rFonts w:eastAsiaTheme="minorEastAsia"/>
          <w:sz w:val="22"/>
          <w:szCs w:val="22"/>
        </w:rPr>
        <w:t>。</w:t>
      </w:r>
      <w:r>
        <w:rPr>
          <w:rFonts w:eastAsiaTheme="minorEastAsia" w:hint="eastAsia"/>
          <w:sz w:val="22"/>
          <w:szCs w:val="22"/>
        </w:rPr>
        <w:t>同时，已经</w:t>
      </w:r>
      <w:r>
        <w:rPr>
          <w:rFonts w:eastAsiaTheme="minorEastAsia"/>
          <w:sz w:val="22"/>
          <w:szCs w:val="22"/>
        </w:rPr>
        <w:t>有</w:t>
      </w:r>
      <w:r>
        <w:rPr>
          <w:rFonts w:eastAsiaTheme="minorEastAsia" w:hint="eastAsia"/>
          <w:sz w:val="22"/>
          <w:szCs w:val="22"/>
        </w:rPr>
        <w:t>一些</w:t>
      </w:r>
      <w:r>
        <w:rPr>
          <w:rFonts w:eastAsiaTheme="minorEastAsia"/>
          <w:sz w:val="22"/>
          <w:szCs w:val="22"/>
        </w:rPr>
        <w:t>工作提出了</w:t>
      </w:r>
      <w:r>
        <w:rPr>
          <w:rFonts w:eastAsiaTheme="minorEastAsia" w:hint="eastAsia"/>
          <w:sz w:val="22"/>
          <w:szCs w:val="22"/>
        </w:rPr>
        <w:t>联邦学习场景下基于数据的移动设备选择算法</w:t>
      </w:r>
      <w:r>
        <w:rPr>
          <w:rFonts w:eastAsiaTheme="minorEastAsia" w:hint="eastAsia"/>
          <w:sz w:val="22"/>
          <w:szCs w:val="22"/>
        </w:rPr>
        <w:t>，</w:t>
      </w:r>
      <w:r>
        <w:rPr>
          <w:rFonts w:eastAsiaTheme="minorEastAsia"/>
          <w:sz w:val="22"/>
          <w:szCs w:val="22"/>
        </w:rPr>
        <w:t>例如</w:t>
      </w:r>
      <w:r>
        <w:rPr>
          <w:rFonts w:eastAsiaTheme="minorEastAsia" w:hint="eastAsia"/>
          <w:sz w:val="22"/>
          <w:szCs w:val="22"/>
        </w:rPr>
        <w:t>基于</w:t>
      </w:r>
      <w:r>
        <w:rPr>
          <w:rFonts w:eastAsiaTheme="minorEastAsia"/>
          <w:sz w:val="22"/>
          <w:szCs w:val="22"/>
        </w:rPr>
        <w:t>LOO</w:t>
      </w:r>
      <w:r>
        <w:rPr>
          <w:rFonts w:eastAsiaTheme="minorEastAsia" w:hint="eastAsia"/>
          <w:sz w:val="22"/>
          <w:szCs w:val="22"/>
        </w:rPr>
        <w:t>（</w:t>
      </w:r>
      <w:r>
        <w:rPr>
          <w:rFonts w:eastAsiaTheme="minorEastAsia" w:hint="eastAsia"/>
          <w:sz w:val="22"/>
          <w:szCs w:val="22"/>
        </w:rPr>
        <w:t>Leave-one-out</w:t>
      </w:r>
      <w:r>
        <w:rPr>
          <w:rFonts w:eastAsiaTheme="minorEastAsia" w:hint="eastAsia"/>
          <w:sz w:val="22"/>
          <w:szCs w:val="22"/>
        </w:rPr>
        <w:t>）</w:t>
      </w:r>
      <w:r>
        <w:rPr>
          <w:rFonts w:eastAsiaTheme="minorEastAsia" w:hint="eastAsia"/>
          <w:sz w:val="22"/>
          <w:szCs w:val="22"/>
        </w:rPr>
        <w:t>的</w:t>
      </w:r>
      <w:r>
        <w:rPr>
          <w:rFonts w:eastAsiaTheme="minorEastAsia" w:hint="eastAsia"/>
          <w:sz w:val="22"/>
          <w:szCs w:val="22"/>
        </w:rPr>
        <w:t>方法，基于影响函数（</w:t>
      </w:r>
      <w:r>
        <w:rPr>
          <w:rFonts w:eastAsiaTheme="minorEastAsia" w:hint="eastAsia"/>
          <w:sz w:val="22"/>
          <w:szCs w:val="22"/>
        </w:rPr>
        <w:t>Influence</w:t>
      </w:r>
      <w:r>
        <w:rPr>
          <w:rFonts w:eastAsiaTheme="minorEastAsia"/>
          <w:sz w:val="22"/>
          <w:szCs w:val="22"/>
        </w:rPr>
        <w:t xml:space="preserve"> Function</w:t>
      </w:r>
      <w:r>
        <w:rPr>
          <w:rFonts w:eastAsiaTheme="minorEastAsia" w:hint="eastAsia"/>
          <w:sz w:val="22"/>
          <w:szCs w:val="22"/>
        </w:rPr>
        <w:t>）的方法</w:t>
      </w:r>
      <w:r>
        <w:rPr>
          <w:rFonts w:eastAsiaTheme="minorEastAsia" w:hint="eastAsia"/>
          <w:sz w:val="22"/>
          <w:szCs w:val="22"/>
        </w:rPr>
        <w:t>和基于</w:t>
      </w:r>
      <w:r>
        <w:rPr>
          <w:rFonts w:eastAsiaTheme="minorEastAsia" w:hint="eastAsia"/>
          <w:sz w:val="22"/>
          <w:szCs w:val="22"/>
        </w:rPr>
        <w:t>数据夏普利值（</w:t>
      </w:r>
      <w:r>
        <w:rPr>
          <w:rFonts w:eastAsiaTheme="minorEastAsia" w:hint="eastAsia"/>
          <w:sz w:val="22"/>
          <w:szCs w:val="22"/>
        </w:rPr>
        <w:t>Data</w:t>
      </w:r>
      <w:r>
        <w:rPr>
          <w:rFonts w:eastAsiaTheme="minorEastAsia"/>
          <w:sz w:val="22"/>
          <w:szCs w:val="22"/>
        </w:rPr>
        <w:t xml:space="preserve"> Shapley</w:t>
      </w:r>
      <w:r>
        <w:rPr>
          <w:rFonts w:eastAsiaTheme="minorEastAsia" w:hint="eastAsia"/>
          <w:sz w:val="22"/>
          <w:szCs w:val="22"/>
        </w:rPr>
        <w:t>）</w:t>
      </w:r>
      <w:r>
        <w:rPr>
          <w:rFonts w:eastAsiaTheme="minorEastAsia" w:hint="eastAsia"/>
          <w:sz w:val="22"/>
          <w:szCs w:val="22"/>
        </w:rPr>
        <w:t>的</w:t>
      </w:r>
      <w:r>
        <w:rPr>
          <w:rFonts w:eastAsiaTheme="minorEastAsia" w:hint="eastAsia"/>
          <w:sz w:val="22"/>
          <w:szCs w:val="22"/>
        </w:rPr>
        <w:t>方法</w:t>
      </w:r>
      <w:r>
        <w:rPr>
          <w:rFonts w:eastAsiaTheme="minorEastAsia"/>
          <w:sz w:val="22"/>
          <w:szCs w:val="22"/>
        </w:rPr>
        <w:t>。</w:t>
      </w:r>
      <w:r>
        <w:rPr>
          <w:rFonts w:eastAsiaTheme="minorEastAsia" w:hint="eastAsia"/>
          <w:sz w:val="22"/>
          <w:szCs w:val="22"/>
        </w:rPr>
        <w:t>相比于前两种方法，以夏普利值作为选择的标准具有三条令人满意的性质：有效性（</w:t>
      </w:r>
      <w:r>
        <w:rPr>
          <w:rFonts w:eastAsiaTheme="minorEastAsia" w:hint="eastAsia"/>
          <w:sz w:val="22"/>
          <w:szCs w:val="22"/>
        </w:rPr>
        <w:t>Efficiency</w:t>
      </w:r>
      <w:r>
        <w:rPr>
          <w:rFonts w:eastAsiaTheme="minorEastAsia" w:hint="eastAsia"/>
          <w:sz w:val="22"/>
          <w:szCs w:val="22"/>
        </w:rPr>
        <w:t>）、对称性（</w:t>
      </w:r>
      <w:r>
        <w:rPr>
          <w:rFonts w:eastAsiaTheme="minorEastAsia" w:hint="eastAsia"/>
          <w:sz w:val="22"/>
          <w:szCs w:val="22"/>
        </w:rPr>
        <w:t>Symmetry</w:t>
      </w:r>
      <w:r>
        <w:rPr>
          <w:rFonts w:eastAsiaTheme="minorEastAsia" w:hint="eastAsia"/>
          <w:sz w:val="22"/>
          <w:szCs w:val="22"/>
        </w:rPr>
        <w:t>）和可加性（</w:t>
      </w:r>
      <w:r>
        <w:rPr>
          <w:rFonts w:eastAsiaTheme="minorEastAsia" w:hint="eastAsia"/>
          <w:sz w:val="22"/>
          <w:szCs w:val="22"/>
        </w:rPr>
        <w:t>Additivity</w:t>
      </w:r>
      <w:r>
        <w:rPr>
          <w:rFonts w:eastAsiaTheme="minorEastAsia" w:hint="eastAsia"/>
          <w:sz w:val="22"/>
          <w:szCs w:val="22"/>
        </w:rPr>
        <w:t>），所以被广泛地认为是最公平合理的选择方法。已有的基于夏普利值的方</w:t>
      </w:r>
      <w:r>
        <w:rPr>
          <w:rFonts w:eastAsiaTheme="minorEastAsia" w:hint="eastAsia"/>
          <w:sz w:val="22"/>
          <w:szCs w:val="22"/>
        </w:rPr>
        <w:t>法将联邦学习的每一轮训练都看作是独立的，以每个移动设备在前面多轮训练中的夏普利值之和（或重要性之和）作为选择的标准和指标。但是，每一轮的模型更新和表现都依赖于上一轮的最终模型结果，二者并非独立的训练过程，所以分</w:t>
      </w:r>
      <w:r>
        <w:rPr>
          <w:rFonts w:eastAsiaTheme="minorEastAsia" w:hint="eastAsia"/>
          <w:sz w:val="22"/>
          <w:szCs w:val="22"/>
        </w:rPr>
        <w:lastRenderedPageBreak/>
        <w:t>开计算其对应的指标并求和当做最终选择的指标是不合理的。</w:t>
      </w:r>
    </w:p>
    <w:p w14:paraId="29F3CC4E" w14:textId="77777777" w:rsidR="00850BBF" w:rsidRDefault="00A62286">
      <w:pPr>
        <w:pStyle w:val="af3"/>
        <w:spacing w:line="360" w:lineRule="auto"/>
        <w:ind w:firstLineChars="0" w:firstLine="0"/>
        <w:rPr>
          <w:b/>
          <w:bCs/>
          <w:sz w:val="22"/>
          <w:szCs w:val="22"/>
        </w:rPr>
      </w:pPr>
      <w:r>
        <w:rPr>
          <w:b/>
          <w:bCs/>
          <w:sz w:val="22"/>
          <w:szCs w:val="22"/>
        </w:rPr>
        <w:t>发明内容</w:t>
      </w:r>
    </w:p>
    <w:p w14:paraId="08F1A5A7"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本发明针对现有技术存在的上述不足，提出一种</w:t>
      </w:r>
      <w:r>
        <w:rPr>
          <w:rFonts w:hint="eastAsia"/>
          <w:sz w:val="22"/>
          <w:szCs w:val="22"/>
        </w:rPr>
        <w:t>新的</w:t>
      </w:r>
      <w:r>
        <w:rPr>
          <w:sz w:val="22"/>
          <w:szCs w:val="22"/>
        </w:rPr>
        <w:t>基于夏普利值的</w:t>
      </w:r>
      <w:r>
        <w:rPr>
          <w:rFonts w:hint="eastAsia"/>
          <w:sz w:val="22"/>
          <w:szCs w:val="22"/>
        </w:rPr>
        <w:t>联邦学习移动设备选择算法</w:t>
      </w:r>
      <w:r>
        <w:rPr>
          <w:sz w:val="22"/>
          <w:szCs w:val="22"/>
        </w:rPr>
        <w:t>。</w:t>
      </w:r>
    </w:p>
    <w:p w14:paraId="396CBEED"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本发明定义了每个</w:t>
      </w:r>
      <w:r>
        <w:rPr>
          <w:rFonts w:hint="eastAsia"/>
          <w:sz w:val="22"/>
          <w:szCs w:val="22"/>
        </w:rPr>
        <w:t>移动设备</w:t>
      </w:r>
      <w:r>
        <w:rPr>
          <w:sz w:val="22"/>
          <w:szCs w:val="22"/>
        </w:rPr>
        <w:t>的联</w:t>
      </w:r>
      <w:r>
        <w:rPr>
          <w:rFonts w:hint="eastAsia"/>
          <w:sz w:val="22"/>
          <w:szCs w:val="22"/>
        </w:rPr>
        <w:t>邦</w:t>
      </w:r>
      <w:r>
        <w:rPr>
          <w:sz w:val="22"/>
          <w:szCs w:val="22"/>
        </w:rPr>
        <w:t>夏普利值</w:t>
      </w:r>
      <w:r>
        <w:rPr>
          <w:rFonts w:hint="eastAsia"/>
          <w:sz w:val="22"/>
          <w:szCs w:val="22"/>
        </w:rPr>
        <w:t>（</w:t>
      </w:r>
      <w:r>
        <w:rPr>
          <w:rFonts w:hint="eastAsia"/>
          <w:sz w:val="22"/>
          <w:szCs w:val="22"/>
        </w:rPr>
        <w:t>Fed-Shapley</w:t>
      </w:r>
      <w:r>
        <w:rPr>
          <w:rFonts w:hint="eastAsia"/>
          <w:sz w:val="22"/>
          <w:szCs w:val="22"/>
        </w:rPr>
        <w:t>）</w:t>
      </w:r>
      <w:r>
        <w:rPr>
          <w:rFonts w:hint="eastAsia"/>
          <w:sz w:val="22"/>
          <w:szCs w:val="22"/>
        </w:rPr>
        <w:t>，</w:t>
      </w:r>
      <w:r>
        <w:rPr>
          <w:rFonts w:hint="eastAsia"/>
          <w:sz w:val="22"/>
          <w:szCs w:val="22"/>
        </w:rPr>
        <w:t>并以其在全局模型更新方向上的投影</w:t>
      </w:r>
      <w:r>
        <w:rPr>
          <w:rFonts w:hint="eastAsia"/>
          <w:sz w:val="22"/>
          <w:szCs w:val="22"/>
        </w:rPr>
        <w:t>作为</w:t>
      </w:r>
      <w:r>
        <w:rPr>
          <w:rFonts w:hint="eastAsia"/>
          <w:sz w:val="22"/>
          <w:szCs w:val="22"/>
        </w:rPr>
        <w:t>设备选择的标准。所述夏普利值的定义为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S</m:t>
            </m:r>
            <m:r>
              <w:rPr>
                <w:rFonts w:ascii="Cambria Math" w:hAnsi="Cambria Math"/>
                <w:sz w:val="22"/>
                <w:szCs w:val="22"/>
              </w:rPr>
              <m:t>⊆</m:t>
            </m:r>
            <m:r>
              <w:rPr>
                <w:rFonts w:ascii="Cambria Math" w:hAnsi="Cambria Math"/>
                <w:sz w:val="22"/>
                <w:szCs w:val="22"/>
              </w:rPr>
              <m:t>C</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up/>
          <m:e>
            <m:f>
              <m:fPr>
                <m:ctrlPr>
                  <w:rPr>
                    <w:rFonts w:ascii="Cambria Math" w:hAnsi="Cambria Math"/>
                    <w:i/>
                    <w:sz w:val="22"/>
                    <w:szCs w:val="22"/>
                  </w:rPr>
                </m:ctrlPr>
              </m:fPr>
              <m:num>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num>
              <m:den>
                <m:d>
                  <m:dPr>
                    <m:ctrlPr>
                      <w:rPr>
                        <w:rFonts w:ascii="Cambria Math" w:hAnsi="Cambria Math"/>
                        <w:i/>
                        <w:sz w:val="22"/>
                        <w:szCs w:val="22"/>
                      </w:rPr>
                    </m:ctrlPr>
                  </m:dPr>
                  <m:e>
                    <m:f>
                      <m:fPr>
                        <m:type m:val="noBar"/>
                        <m:ctrlPr>
                          <w:rPr>
                            <w:rFonts w:ascii="Cambria Math" w:hAnsi="Cambria Math"/>
                            <w:i/>
                            <w:sz w:val="22"/>
                            <w:szCs w:val="22"/>
                          </w:rPr>
                        </m:ctrlPr>
                      </m:fPr>
                      <m:num>
                        <m:r>
                          <w:rPr>
                            <w:rFonts w:ascii="Cambria Math" w:hAnsi="Cambria Math"/>
                            <w:sz w:val="22"/>
                          </w:rPr>
                          <m:t>n</m:t>
                        </m:r>
                        <m:r>
                          <w:rPr>
                            <w:rFonts w:ascii="Cambria Math" w:hAnsi="Cambria Math"/>
                            <w:sz w:val="22"/>
                          </w:rPr>
                          <m:t>-</m:t>
                        </m:r>
                        <m:r>
                          <w:rPr>
                            <w:rFonts w:ascii="Cambria Math" w:hAnsi="Cambria Math"/>
                            <w:sz w:val="22"/>
                          </w:rPr>
                          <m:t>1</m:t>
                        </m:r>
                      </m:num>
                      <m:den>
                        <m:d>
                          <m:dPr>
                            <m:begChr m:val="|"/>
                            <m:endChr m:val="|"/>
                            <m:ctrlPr>
                              <w:rPr>
                                <w:rFonts w:ascii="Cambria Math" w:hAnsi="Cambria Math"/>
                                <w:i/>
                                <w:sz w:val="22"/>
                              </w:rPr>
                            </m:ctrlPr>
                          </m:dPr>
                          <m:e>
                            <m:r>
                              <w:rPr>
                                <w:rFonts w:ascii="Cambria Math" w:hAnsi="Cambria Math"/>
                                <w:sz w:val="22"/>
                              </w:rPr>
                              <m:t>S</m:t>
                            </m:r>
                          </m:e>
                        </m:d>
                      </m:den>
                    </m:f>
                  </m:e>
                </m:d>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m:t>
                </m:r>
                <m:r>
                  <w:rPr>
                    <w:rFonts w:ascii="Cambria Math" w:hAnsi="Cambria Math"/>
                    <w:sz w:val="22"/>
                    <w:szCs w:val="22"/>
                  </w:rPr>
                  <m:t>⊆</m:t>
                </m:r>
                <m:r>
                  <w:rPr>
                    <w:rFonts w:ascii="Cambria Math" w:hAnsi="Cambria Math"/>
                    <w:sz w:val="22"/>
                    <w:szCs w:val="22"/>
                  </w:rPr>
                  <m:t>C</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S</m:t>
            </m:r>
            <m:r>
              <w:rPr>
                <w:rFonts w:ascii="Cambria Math" w:hAnsi="Cambria Math"/>
                <w:sz w:val="22"/>
                <w:szCs w:val="22"/>
              </w:rPr>
              <m:t>)]</m:t>
            </m:r>
          </m:e>
        </m:nary>
      </m:oMath>
      <w:r>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oMath>
      <w:r>
        <w:rPr>
          <w:rFonts w:hint="eastAsia"/>
          <w:sz w:val="22"/>
          <w:szCs w:val="22"/>
        </w:rPr>
        <w:t>为</w:t>
      </w:r>
      <w:r>
        <w:rPr>
          <w:rFonts w:hint="eastAsia"/>
          <w:sz w:val="22"/>
          <w:szCs w:val="22"/>
        </w:rPr>
        <w:t>移动设备</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k</m:t>
            </m:r>
          </m:sub>
        </m:sSub>
      </m:oMath>
      <w:r>
        <w:rPr>
          <w:sz w:val="22"/>
          <w:szCs w:val="22"/>
        </w:rPr>
        <w:t>在第</w:t>
      </w:r>
      <m:oMath>
        <m:r>
          <m:rPr>
            <m:sty m:val="p"/>
          </m:rPr>
          <w:rPr>
            <w:rFonts w:ascii="Cambria Math" w:hAnsi="Cambria Math"/>
            <w:sz w:val="22"/>
            <w:szCs w:val="22"/>
          </w:rPr>
          <m:t>t</m:t>
        </m:r>
      </m:oMath>
      <w:r>
        <w:rPr>
          <w:sz w:val="22"/>
          <w:szCs w:val="22"/>
        </w:rPr>
        <w:t>轮的联</w:t>
      </w:r>
      <w:r>
        <w:rPr>
          <w:rFonts w:hint="eastAsia"/>
          <w:sz w:val="22"/>
          <w:szCs w:val="22"/>
        </w:rPr>
        <w:t>邦</w:t>
      </w:r>
      <w:r>
        <w:rPr>
          <w:sz w:val="22"/>
          <w:szCs w:val="22"/>
        </w:rPr>
        <w:t>夏普利值</w:t>
      </w:r>
      <w:r>
        <w:rPr>
          <w:rFonts w:hint="eastAsia"/>
          <w:sz w:val="22"/>
          <w:szCs w:val="22"/>
        </w:rPr>
        <w:t>；</w:t>
      </w:r>
      <m:oMath>
        <m:r>
          <m:rPr>
            <m:sty m:val="p"/>
          </m:rPr>
          <w:rPr>
            <w:rFonts w:ascii="Cambria Math" w:hAnsi="Cambria Math" w:hint="eastAsia"/>
            <w:sz w:val="22"/>
            <w:szCs w:val="22"/>
          </w:rPr>
          <m:t>C</m:t>
        </m:r>
      </m:oMath>
      <w:r>
        <w:rPr>
          <w:rFonts w:hint="eastAsia"/>
          <w:sz w:val="22"/>
          <w:szCs w:val="22"/>
        </w:rPr>
        <w:t>为所有</w:t>
      </w:r>
      <w:r>
        <w:rPr>
          <w:rFonts w:hint="eastAsia"/>
          <w:sz w:val="22"/>
          <w:szCs w:val="22"/>
        </w:rPr>
        <w:t>移动设备</w:t>
      </w:r>
      <w:r>
        <w:rPr>
          <w:rFonts w:hint="eastAsia"/>
          <w:sz w:val="22"/>
          <w:szCs w:val="22"/>
        </w:rPr>
        <w:t>的集合；</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oMath>
      <w:r>
        <w:rPr>
          <w:sz w:val="22"/>
          <w:szCs w:val="22"/>
        </w:rPr>
        <w:t>为只有</w:t>
      </w:r>
      <w:r>
        <w:rPr>
          <w:rFonts w:hint="eastAsia"/>
          <w:sz w:val="22"/>
          <w:szCs w:val="22"/>
        </w:rPr>
        <w:t>移动设备</w:t>
      </w:r>
      <w:r>
        <w:rPr>
          <w:sz w:val="22"/>
          <w:szCs w:val="22"/>
        </w:rPr>
        <w:t>子集</w:t>
      </w:r>
      <m:oMath>
        <m:r>
          <m:rPr>
            <m:sty m:val="p"/>
          </m:rPr>
          <w:rPr>
            <w:rFonts w:ascii="Cambria Math" w:hAnsi="Cambria Math" w:hint="eastAsia"/>
            <w:sz w:val="22"/>
            <w:szCs w:val="22"/>
          </w:rPr>
          <m:t>S</m:t>
        </m:r>
      </m:oMath>
      <w:r>
        <w:rPr>
          <w:sz w:val="22"/>
          <w:szCs w:val="22"/>
        </w:rPr>
        <w:t>参与到联邦学习训练过程时</w:t>
      </w:r>
      <w:r>
        <w:rPr>
          <w:rFonts w:hint="eastAsia"/>
          <w:sz w:val="22"/>
          <w:szCs w:val="22"/>
        </w:rPr>
        <w:t>，全局</w:t>
      </w:r>
      <w:r>
        <w:rPr>
          <w:sz w:val="22"/>
          <w:szCs w:val="22"/>
        </w:rPr>
        <w:t>模型在第</w:t>
      </w:r>
      <m:oMath>
        <m:r>
          <m:rPr>
            <m:sty m:val="p"/>
          </m:rPr>
          <w:rPr>
            <w:rFonts w:ascii="Cambria Math" w:hAnsi="Cambria Math" w:hint="eastAsia"/>
            <w:sz w:val="22"/>
            <w:szCs w:val="22"/>
          </w:rPr>
          <m:t>t</m:t>
        </m:r>
      </m:oMath>
      <w:r>
        <w:rPr>
          <w:sz w:val="22"/>
          <w:szCs w:val="22"/>
        </w:rPr>
        <w:t>轮的参数</w:t>
      </w:r>
      <w:r>
        <w:rPr>
          <w:rFonts w:hint="eastAsia"/>
          <w:sz w:val="22"/>
          <w:szCs w:val="22"/>
        </w:rPr>
        <w:t>，</w:t>
      </w:r>
      <w:r>
        <w:rPr>
          <w:rFonts w:hint="eastAsia"/>
          <w:sz w:val="22"/>
          <w:szCs w:val="22"/>
        </w:rPr>
        <w:t>其值需要通过重新训练模型得到</w:t>
      </w:r>
      <w:r>
        <w:rPr>
          <w:rFonts w:hint="eastAsia"/>
          <w:sz w:val="22"/>
          <w:szCs w:val="22"/>
        </w:rPr>
        <w:t>。</w:t>
      </w:r>
      <w:r>
        <w:rPr>
          <w:rFonts w:hint="eastAsia"/>
          <w:sz w:val="22"/>
          <w:szCs w:val="22"/>
        </w:rPr>
        <w:t>由于上述选择标准需要重复整个联邦学习过程指数次，本发明提出一个估计方法来简化计算，使得中心在不重复训练的前提下估计每个设备的联邦夏普利值，并具有理论上界。</w:t>
      </w:r>
    </w:p>
    <w:p w14:paraId="1BE559F9"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本发明所述的</w:t>
      </w:r>
      <w:r>
        <w:rPr>
          <w:rFonts w:hint="eastAsia"/>
          <w:sz w:val="22"/>
          <w:szCs w:val="22"/>
        </w:rPr>
        <w:t>估计方案</w:t>
      </w:r>
      <w:r>
        <w:rPr>
          <w:sz w:val="22"/>
          <w:szCs w:val="22"/>
        </w:rPr>
        <w:t>为</w:t>
      </w:r>
      <w:r>
        <w:rPr>
          <w:rFonts w:hint="eastAsia"/>
          <w:sz w:val="22"/>
          <w:szCs w:val="22"/>
        </w:rPr>
        <w:t>：联</w:t>
      </w:r>
      <w:r>
        <w:rPr>
          <w:rFonts w:hint="eastAsia"/>
          <w:sz w:val="22"/>
          <w:szCs w:val="22"/>
        </w:rPr>
        <w:t>邦</w:t>
      </w:r>
      <w:r>
        <w:rPr>
          <w:rFonts w:hint="eastAsia"/>
          <w:sz w:val="22"/>
          <w:szCs w:val="22"/>
        </w:rPr>
        <w:t>夏普利值可以表示为</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ϕ</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S</m:t>
            </m:r>
            <m:r>
              <w:rPr>
                <w:rFonts w:ascii="Cambria Math" w:hAnsi="Cambria Math"/>
                <w:sz w:val="22"/>
                <w:szCs w:val="22"/>
              </w:rPr>
              <m:t>⊆</m:t>
            </m:r>
            <m:r>
              <w:rPr>
                <w:rFonts w:ascii="Cambria Math" w:hAnsi="Cambria Math"/>
                <w:sz w:val="22"/>
                <w:szCs w:val="22"/>
              </w:rPr>
              <m:t>C</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S</m:t>
                </m:r>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m:t>
            </m:r>
            <m:r>
              <w:rPr>
                <w:rFonts w:ascii="Cambria Math" w:hAnsi="Cambria Math"/>
                <w:sz w:val="22"/>
                <w:szCs w:val="22"/>
              </w:rPr>
              <m:t>⊆</m:t>
            </m:r>
            <m:r>
              <w:rPr>
                <w:rFonts w:ascii="Cambria Math" w:hAnsi="Cambria Math"/>
                <w:sz w:val="22"/>
                <w:szCs w:val="22"/>
              </w:rPr>
              <m:t>C</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r>
              <w:rPr>
                <w:rFonts w:ascii="Cambria Math" w:hAnsi="Cambria Math"/>
                <w:sz w:val="22"/>
                <w:szCs w:val="22"/>
              </w:rPr>
              <m:t>∖</m:t>
            </m:r>
            <m:r>
              <w:rPr>
                <w:rFonts w:ascii="Cambria Math" w:hAnsi="Cambria Math"/>
                <w:sz w:val="22"/>
                <w:szCs w:val="22"/>
              </w:rPr>
              <m:t>Q</m:t>
            </m:r>
          </m:e>
        </m:d>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e>
                </m:d>
              </m:e>
            </m:d>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m:t>
        </m:r>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Q</m:t>
            </m:r>
            <m:r>
              <w:rPr>
                <w:rFonts w:ascii="Cambria Math" w:hAnsi="Cambria Math"/>
                <w:sz w:val="22"/>
                <w:szCs w:val="22"/>
              </w:rPr>
              <m:t>⊆</m:t>
            </m:r>
            <m:r>
              <w:rPr>
                <w:rFonts w:ascii="Cambria Math" w:hAnsi="Cambria Math"/>
                <w:sz w:val="22"/>
                <w:szCs w:val="22"/>
              </w:rPr>
              <m:t>C</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up>
        </m:sSubSup>
        <m:r>
          <w:rPr>
            <w:rFonts w:ascii="Cambria Math" w:hAnsi="Cambria Math"/>
            <w:sz w:val="22"/>
            <w:szCs w:val="22"/>
          </w:rPr>
          <m:t>)</m:t>
        </m:r>
      </m:oMath>
      <w:r>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up>
        </m:sSubSup>
      </m:oMath>
      <w:r>
        <w:rPr>
          <w:sz w:val="22"/>
          <w:szCs w:val="22"/>
        </w:rPr>
        <w:t>表示在训练过程中从总</w:t>
      </w:r>
      <w:r>
        <w:rPr>
          <w:rFonts w:hint="eastAsia"/>
          <w:sz w:val="22"/>
          <w:szCs w:val="22"/>
        </w:rPr>
        <w:t>设备</w:t>
      </w:r>
      <w:r>
        <w:rPr>
          <w:sz w:val="22"/>
          <w:szCs w:val="22"/>
        </w:rPr>
        <w:t>集合</w:t>
      </w:r>
      <m:oMath>
        <m:r>
          <m:rPr>
            <m:sty m:val="p"/>
          </m:rPr>
          <w:rPr>
            <w:rFonts w:ascii="Cambria Math" w:hAnsi="Cambria Math" w:hint="eastAsia"/>
            <w:sz w:val="22"/>
            <w:szCs w:val="22"/>
          </w:rPr>
          <m:t>C</m:t>
        </m:r>
      </m:oMath>
      <w:r>
        <w:rPr>
          <w:sz w:val="22"/>
          <w:szCs w:val="22"/>
        </w:rPr>
        <w:t>移除</w:t>
      </w:r>
      <w:r>
        <w:rPr>
          <w:rFonts w:hint="eastAsia"/>
          <w:sz w:val="22"/>
          <w:szCs w:val="22"/>
        </w:rPr>
        <w:t>设备</w:t>
      </w:r>
      <w:r>
        <w:rPr>
          <w:sz w:val="22"/>
          <w:szCs w:val="22"/>
        </w:rPr>
        <w:t>子集</w:t>
      </w:r>
      <m:oMath>
        <m:r>
          <m:rPr>
            <m:sty m:val="p"/>
          </m:rPr>
          <w:rPr>
            <w:rFonts w:ascii="Cambria Math" w:hAnsi="Cambria Math"/>
            <w:sz w:val="22"/>
            <w:szCs w:val="22"/>
          </w:rPr>
          <m:t>Q</m:t>
        </m:r>
      </m:oMath>
      <w:r>
        <w:rPr>
          <w:sz w:val="22"/>
          <w:szCs w:val="22"/>
        </w:rPr>
        <w:t>后</w:t>
      </w:r>
      <w:r>
        <w:rPr>
          <w:rFonts w:hint="eastAsia"/>
          <w:sz w:val="22"/>
          <w:szCs w:val="22"/>
        </w:rPr>
        <w:t>，模型在</w:t>
      </w:r>
      <w:r>
        <w:rPr>
          <w:sz w:val="22"/>
          <w:szCs w:val="22"/>
        </w:rPr>
        <w:t>第</w:t>
      </w:r>
      <m:oMath>
        <m:r>
          <m:rPr>
            <m:sty m:val="p"/>
          </m:rPr>
          <w:rPr>
            <w:rFonts w:ascii="Cambria Math" w:hAnsi="Cambria Math"/>
            <w:sz w:val="22"/>
            <w:szCs w:val="22"/>
          </w:rPr>
          <m:t>t</m:t>
        </m:r>
      </m:oMath>
      <w:r>
        <w:rPr>
          <w:sz w:val="22"/>
          <w:szCs w:val="22"/>
        </w:rPr>
        <w:t>轮的参数变化</w:t>
      </w:r>
      <w:r>
        <w:rPr>
          <w:rFonts w:hint="eastAsia"/>
          <w:sz w:val="22"/>
          <w:szCs w:val="22"/>
        </w:rPr>
        <w:t>。</w:t>
      </w:r>
      <w:r>
        <w:rPr>
          <w:sz w:val="22"/>
          <w:szCs w:val="22"/>
        </w:rPr>
        <w:t>其值可以通过本发明的估计方法得到</w:t>
      </w:r>
      <w:r>
        <w:rPr>
          <w:rFonts w:hint="eastAsia"/>
          <w:sz w:val="22"/>
          <w:szCs w:val="22"/>
        </w:rPr>
        <w:t>：</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C</m:t>
        </m:r>
        <m:r>
          <w:rPr>
            <w:rFonts w:ascii="Cambria Math" w:hAnsi="Cambria Math"/>
            <w:sz w:val="22"/>
            <w:szCs w:val="22"/>
          </w:rPr>
          <m:t>)</m:t>
        </m:r>
      </m:oMath>
      <w:r>
        <w:rPr>
          <w:rFonts w:hint="eastAsia"/>
          <w:sz w:val="22"/>
          <w:szCs w:val="22"/>
        </w:rPr>
        <w:t>，</w:t>
      </w:r>
      <m:oMath>
        <m:sSub>
          <m:sSubPr>
            <m:ctrlPr>
              <w:rPr>
                <w:rFonts w:ascii="Cambria Math" w:hAnsi="Cambria Math"/>
                <w:sz w:val="22"/>
                <w:szCs w:val="22"/>
              </w:rPr>
            </m:ctrlPr>
          </m:sSubPr>
          <m:e>
            <m:r>
              <m:rPr>
                <m:sty m:val="p"/>
              </m:rPr>
              <w:rPr>
                <w:rFonts w:ascii="Cambria Math" w:hAnsi="Cambria Math"/>
                <w:sz w:val="22"/>
                <w:szCs w:val="22"/>
              </w:rPr>
              <m:t>n</m:t>
            </m:r>
          </m:e>
          <m:sub>
            <m:r>
              <m:rPr>
                <m:sty m:val="p"/>
              </m:rPr>
              <w:rPr>
                <w:rFonts w:ascii="Cambria Math" w:hAnsi="Cambria Math"/>
                <w:sz w:val="22"/>
                <w:szCs w:val="22"/>
              </w:rPr>
              <m:t>k</m:t>
            </m:r>
          </m:sub>
        </m:sSub>
      </m:oMath>
      <w:r>
        <w:rPr>
          <w:rFonts w:hint="eastAsia"/>
          <w:sz w:val="22"/>
          <w:szCs w:val="22"/>
        </w:rPr>
        <w:t>为第</w:t>
      </w:r>
      <m:oMath>
        <m:r>
          <m:rPr>
            <m:sty m:val="p"/>
          </m:rPr>
          <w:rPr>
            <w:rFonts w:ascii="Cambria Math" w:hAnsi="Cambria Math" w:hint="eastAsia"/>
            <w:sz w:val="22"/>
            <w:szCs w:val="22"/>
          </w:rPr>
          <m:t>k</m:t>
        </m:r>
      </m:oMath>
      <w:r>
        <w:rPr>
          <w:rFonts w:hint="eastAsia"/>
          <w:sz w:val="22"/>
          <w:szCs w:val="22"/>
        </w:rPr>
        <w:t>个</w:t>
      </w:r>
      <w:r>
        <w:rPr>
          <w:rFonts w:hint="eastAsia"/>
          <w:sz w:val="22"/>
          <w:szCs w:val="22"/>
        </w:rPr>
        <w:t>设备</w:t>
      </w:r>
      <w:r>
        <w:rPr>
          <w:rFonts w:hint="eastAsia"/>
          <w:sz w:val="22"/>
          <w:szCs w:val="22"/>
        </w:rPr>
        <w:t>的数据集大小；</w:t>
      </w:r>
      <m:oMath>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e>
        </m:d>
      </m:oMath>
      <w:r>
        <w:rPr>
          <w:sz w:val="22"/>
          <w:szCs w:val="22"/>
        </w:rPr>
        <w:t>为</w:t>
      </w:r>
      <w:r>
        <w:rPr>
          <w:rFonts w:hint="eastAsia"/>
          <w:sz w:val="22"/>
          <w:szCs w:val="22"/>
        </w:rPr>
        <w:t>设备</w:t>
      </w:r>
      <w:r>
        <w:rPr>
          <w:sz w:val="22"/>
          <w:szCs w:val="22"/>
        </w:rPr>
        <w:t>子集</w:t>
      </w:r>
      <m:oMath>
        <m:sSub>
          <m:sSubPr>
            <m:ctrlPr>
              <w:rPr>
                <w:rFonts w:ascii="Cambria Math" w:hAnsi="Cambria Math"/>
                <w:sz w:val="22"/>
                <w:szCs w:val="22"/>
              </w:rPr>
            </m:ctrlPr>
          </m:sSubPr>
          <m:e>
            <m:r>
              <m:rPr>
                <m:sty m:val="p"/>
              </m:rPr>
              <w:rPr>
                <w:rFonts w:ascii="Cambria Math"/>
                <w:sz w:val="22"/>
                <w:szCs w:val="22"/>
              </w:rPr>
              <m:t>C</m:t>
            </m:r>
          </m:e>
          <m:sub>
            <m:r>
              <m:rPr>
                <m:sty m:val="p"/>
              </m:rPr>
              <w:rPr>
                <w:rFonts w:ascii="Cambria Math"/>
                <w:sz w:val="22"/>
                <w:szCs w:val="22"/>
              </w:rPr>
              <m:t>t</m:t>
            </m:r>
          </m:sub>
        </m:sSub>
        <m:r>
          <m:rPr>
            <m:sty m:val="p"/>
          </m:rPr>
          <w:rPr>
            <w:rFonts w:ascii="Cambria Math" w:hAnsi="Cambria Math"/>
            <w:sz w:val="22"/>
            <w:szCs w:val="22"/>
          </w:rPr>
          <m:t>∖</m:t>
        </m:r>
        <m:r>
          <m:rPr>
            <m:sty m:val="p"/>
          </m:rPr>
          <w:rPr>
            <w:rFonts w:ascii="Cambria Math" w:hAnsi="Cambria Math" w:hint="eastAsia"/>
            <w:sz w:val="22"/>
            <w:szCs w:val="22"/>
          </w:rPr>
          <m:t>Q</m:t>
        </m:r>
      </m:oMath>
      <w:r>
        <w:rPr>
          <w:rFonts w:hint="eastAsia"/>
          <w:sz w:val="22"/>
          <w:szCs w:val="22"/>
        </w:rPr>
        <w:t>的总数据集大小；</w:t>
      </w:r>
      <m:oMath>
        <m:r>
          <m:rPr>
            <m:sty m:val="p"/>
          </m:rPr>
          <w:rPr>
            <w:rFonts w:ascii="Cambria Math" w:hAnsi="Cambria Math"/>
            <w:sz w:val="22"/>
            <w:szCs w:val="22"/>
          </w:rPr>
          <m:t>η</m:t>
        </m:r>
      </m:oMath>
      <w:r>
        <w:rPr>
          <w:sz w:val="22"/>
          <w:szCs w:val="22"/>
        </w:rPr>
        <w:t>为学习率</w:t>
      </w:r>
      <w:r>
        <w:rPr>
          <w:rFonts w:hint="eastAsia"/>
          <w:sz w:val="22"/>
          <w:szCs w:val="22"/>
        </w:rPr>
        <w:t>；</w:t>
      </w:r>
      <m:oMath>
        <m:r>
          <m:rPr>
            <m:sty m:val="p"/>
          </m:rPr>
          <w:rPr>
            <w:rFonts w:ascii="Cambria Math" w:hAnsi="Cambria Math" w:hint="eastAsia"/>
            <w:sz w:val="22"/>
            <w:szCs w:val="22"/>
          </w:rPr>
          <m:t>L</m:t>
        </m:r>
        <m:d>
          <m:dPr>
            <m:ctrlPr>
              <w:rPr>
                <w:rFonts w:ascii="Cambria Math" w:hAnsi="Cambria Math"/>
                <w:sz w:val="22"/>
                <w:szCs w:val="22"/>
              </w:rPr>
            </m:ctrlPr>
          </m:dPr>
          <m:e>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e>
        </m:d>
      </m:oMath>
      <w:r>
        <w:rPr>
          <w:rFonts w:hint="eastAsia"/>
          <w:sz w:val="22"/>
          <w:szCs w:val="22"/>
        </w:rPr>
        <w:t>表示当模型参数为</w:t>
      </w:r>
      <m:oMath>
        <m:sSubSup>
          <m:sSubSupPr>
            <m:ctrlPr>
              <w:rPr>
                <w:rFonts w:ascii="Cambria Math" w:hAnsi="Cambria Math"/>
                <w:sz w:val="22"/>
                <w:szCs w:val="22"/>
              </w:rPr>
            </m:ctrlPr>
          </m:sSubSupPr>
          <m:e>
            <m:r>
              <m:rPr>
                <m:sty m:val="p"/>
              </m:rPr>
              <w:rPr>
                <w:rFonts w:ascii="Cambria Math" w:hAnsi="Cambria Math"/>
                <w:sz w:val="22"/>
                <w:szCs w:val="22"/>
              </w:rPr>
              <m:t>w</m:t>
            </m:r>
          </m:e>
          <m:sub>
            <m:r>
              <m:rPr>
                <m:sty m:val="p"/>
              </m:rPr>
              <w:rPr>
                <w:rFonts w:ascii="Cambria Math" w:hAnsi="Cambria Math"/>
                <w:sz w:val="22"/>
                <w:szCs w:val="22"/>
              </w:rPr>
              <m:t>t-1</m:t>
            </m:r>
          </m:sub>
          <m:sup>
            <m:r>
              <m:rPr>
                <m:sty m:val="p"/>
              </m:rPr>
              <w:rPr>
                <w:rFonts w:ascii="Cambria Math" w:hAnsi="Cambria Math"/>
                <w:sz w:val="22"/>
                <w:szCs w:val="22"/>
              </w:rPr>
              <m:t>k</m:t>
            </m:r>
          </m:sup>
        </m:sSubSup>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e>
        </m:d>
      </m:oMath>
      <w:r>
        <w:rPr>
          <w:sz w:val="22"/>
          <w:szCs w:val="22"/>
        </w:rPr>
        <w:t>时</w:t>
      </w:r>
      <w:r>
        <w:rPr>
          <w:rFonts w:hint="eastAsia"/>
          <w:sz w:val="22"/>
          <w:szCs w:val="22"/>
        </w:rPr>
        <w:t>，</w:t>
      </w:r>
      <w:r>
        <w:rPr>
          <w:sz w:val="22"/>
          <w:szCs w:val="22"/>
        </w:rPr>
        <w:t>模型在数据集</w:t>
      </w:r>
      <m:oMath>
        <m:sSub>
          <m:sSubPr>
            <m:ctrlPr>
              <w:rPr>
                <w:rFonts w:ascii="Cambria Math" w:hAnsi="Cambria Math"/>
                <w:sz w:val="22"/>
                <w:szCs w:val="22"/>
              </w:rPr>
            </m:ctrlPr>
          </m:sSubPr>
          <m:e>
            <m:r>
              <m:rPr>
                <m:sty m:val="p"/>
              </m:rPr>
              <w:rPr>
                <w:rFonts w:ascii="Cambria Math" w:hAnsi="Cambria Math"/>
                <w:sz w:val="22"/>
                <w:szCs w:val="22"/>
              </w:rPr>
              <m:t>D</m:t>
            </m:r>
          </m:e>
          <m:sub>
            <m:r>
              <m:rPr>
                <m:sty m:val="p"/>
              </m:rPr>
              <w:rPr>
                <w:rFonts w:ascii="Cambria Math" w:hAnsi="Cambria Math"/>
                <w:sz w:val="22"/>
                <w:szCs w:val="22"/>
              </w:rPr>
              <m:t>k</m:t>
            </m:r>
          </m:sub>
        </m:sSub>
      </m:oMath>
      <w:r>
        <w:rPr>
          <w:sz w:val="22"/>
          <w:szCs w:val="22"/>
        </w:rPr>
        <w:t>上的损失函数</w:t>
      </w:r>
      <w:r>
        <w:rPr>
          <w:rFonts w:hint="eastAsia"/>
          <w:sz w:val="22"/>
          <w:szCs w:val="22"/>
        </w:rPr>
        <w:t>；</w:t>
      </w:r>
      <m:oMath>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ctrlPr>
                  <w:rPr>
                    <w:rFonts w:ascii="Cambria Math" w:hAnsi="Cambria Math"/>
                    <w:i/>
                    <w:sz w:val="22"/>
                    <w:szCs w:val="22"/>
                  </w:rPr>
                </m:ctrlPr>
              </m:e>
            </m:acc>
          </m:e>
          <m:sub>
            <m:r>
              <w:rPr>
                <w:rFonts w:ascii="Cambria Math" w:hAnsi="Cambria Math"/>
                <w:sz w:val="22"/>
                <w:szCs w:val="22"/>
              </w:rPr>
              <m:t>t</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Q</m:t>
            </m:r>
          </m:e>
        </m:d>
      </m:oMath>
      <w:r>
        <w:rPr>
          <w:sz w:val="22"/>
          <w:szCs w:val="22"/>
        </w:rPr>
        <w:t>表示只在第</w:t>
      </w:r>
      <m:oMath>
        <m:r>
          <m:rPr>
            <m:sty m:val="p"/>
          </m:rPr>
          <w:rPr>
            <w:rFonts w:ascii="Cambria Math" w:hAnsi="Cambria Math"/>
            <w:sz w:val="22"/>
            <w:szCs w:val="22"/>
          </w:rPr>
          <m:t>t</m:t>
        </m:r>
      </m:oMath>
      <w:r>
        <w:rPr>
          <w:sz w:val="22"/>
          <w:szCs w:val="22"/>
        </w:rPr>
        <w:t>轮将</w:t>
      </w:r>
      <w:r>
        <w:rPr>
          <w:rFonts w:hint="eastAsia"/>
          <w:sz w:val="22"/>
          <w:szCs w:val="22"/>
        </w:rPr>
        <w:t>设备</w:t>
      </w:r>
      <w:r>
        <w:rPr>
          <w:sz w:val="22"/>
          <w:szCs w:val="22"/>
        </w:rPr>
        <w:t>数据集</w:t>
      </w:r>
      <m:oMath>
        <m:r>
          <m:rPr>
            <m:sty m:val="p"/>
          </m:rPr>
          <w:rPr>
            <w:rFonts w:ascii="Cambria Math" w:hAnsi="Cambria Math"/>
            <w:sz w:val="22"/>
            <w:szCs w:val="22"/>
          </w:rPr>
          <m:t>Q</m:t>
        </m:r>
      </m:oMath>
      <w:r>
        <w:rPr>
          <w:sz w:val="22"/>
          <w:szCs w:val="22"/>
        </w:rPr>
        <w:t>移除后全局模型的参数</w:t>
      </w:r>
      <w:r>
        <w:rPr>
          <w:rFonts w:hint="eastAsia"/>
          <w:sz w:val="22"/>
          <w:szCs w:val="22"/>
        </w:rPr>
        <w:t>。同时，将传统的</w:t>
      </w:r>
      <w:r>
        <w:rPr>
          <w:rFonts w:hint="eastAsia"/>
          <w:sz w:val="22"/>
          <w:szCs w:val="22"/>
        </w:rPr>
        <w:t>Monte-Carlo</w:t>
      </w:r>
      <w:r>
        <w:rPr>
          <w:rFonts w:hint="eastAsia"/>
          <w:sz w:val="22"/>
          <w:szCs w:val="22"/>
        </w:rPr>
        <w:t>采样方法和本发明的估计方法结合，可以得到时间复杂度更低的估计方法。</w:t>
      </w:r>
    </w:p>
    <w:p w14:paraId="48B9710F"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所述的</w:t>
      </w:r>
      <w:r>
        <w:rPr>
          <w:rFonts w:hint="eastAsia"/>
          <w:sz w:val="22"/>
          <w:szCs w:val="22"/>
        </w:rPr>
        <w:t>Monte-Carlo</w:t>
      </w:r>
      <w:r>
        <w:rPr>
          <w:sz w:val="22"/>
          <w:szCs w:val="22"/>
        </w:rPr>
        <w:t>采样是指</w:t>
      </w:r>
      <w:r>
        <w:rPr>
          <w:rFonts w:hint="eastAsia"/>
          <w:sz w:val="22"/>
          <w:szCs w:val="22"/>
        </w:rPr>
        <w:t>：</w:t>
      </w:r>
      <w:r>
        <w:rPr>
          <w:sz w:val="22"/>
          <w:szCs w:val="22"/>
        </w:rPr>
        <w:t>随机</w:t>
      </w:r>
      <w:r>
        <w:rPr>
          <w:rFonts w:hint="eastAsia"/>
          <w:sz w:val="22"/>
          <w:szCs w:val="22"/>
        </w:rPr>
        <w:t>选取</w:t>
      </w:r>
      <w:r>
        <w:rPr>
          <w:sz w:val="22"/>
          <w:szCs w:val="22"/>
        </w:rPr>
        <w:t>包含所有</w:t>
      </w:r>
      <w:r>
        <w:rPr>
          <w:rFonts w:hint="eastAsia"/>
          <w:sz w:val="22"/>
          <w:szCs w:val="22"/>
        </w:rPr>
        <w:t>设备</w:t>
      </w:r>
      <w:r>
        <w:rPr>
          <w:sz w:val="22"/>
          <w:szCs w:val="22"/>
        </w:rPr>
        <w:t>的</w:t>
      </w:r>
      <w:r>
        <w:rPr>
          <w:rFonts w:hint="eastAsia"/>
          <w:sz w:val="22"/>
          <w:szCs w:val="22"/>
        </w:rPr>
        <w:t>多</w:t>
      </w:r>
      <w:r>
        <w:rPr>
          <w:sz w:val="22"/>
          <w:szCs w:val="22"/>
        </w:rPr>
        <w:t>个排列</w:t>
      </w:r>
      <w:r>
        <w:rPr>
          <w:rFonts w:hint="eastAsia"/>
          <w:sz w:val="22"/>
          <w:szCs w:val="22"/>
        </w:rPr>
        <w:t>，</w:t>
      </w:r>
      <w:r>
        <w:rPr>
          <w:sz w:val="22"/>
          <w:szCs w:val="22"/>
        </w:rPr>
        <w:t>按照顺序计算每一个排列当中每个</w:t>
      </w:r>
      <w:r>
        <w:rPr>
          <w:rFonts w:hint="eastAsia"/>
          <w:sz w:val="22"/>
          <w:szCs w:val="22"/>
        </w:rPr>
        <w:t>移动</w:t>
      </w:r>
      <w:r>
        <w:rPr>
          <w:rFonts w:hint="eastAsia"/>
          <w:sz w:val="22"/>
          <w:szCs w:val="22"/>
        </w:rPr>
        <w:t>设备</w:t>
      </w:r>
      <w:r>
        <w:rPr>
          <w:sz w:val="22"/>
          <w:szCs w:val="22"/>
        </w:rPr>
        <w:t>对</w:t>
      </w:r>
      <w:r>
        <w:rPr>
          <w:rFonts w:hint="eastAsia"/>
          <w:sz w:val="22"/>
          <w:szCs w:val="22"/>
        </w:rPr>
        <w:t>排列中位于其之前的移动设备集合</w:t>
      </w:r>
      <w:r>
        <w:rPr>
          <w:sz w:val="22"/>
          <w:szCs w:val="22"/>
        </w:rPr>
        <w:t>的边际贡献</w:t>
      </w:r>
      <w:r>
        <w:rPr>
          <w:rFonts w:hint="eastAsia"/>
          <w:sz w:val="22"/>
          <w:szCs w:val="22"/>
        </w:rPr>
        <w:t>。</w:t>
      </w:r>
      <w:r>
        <w:rPr>
          <w:rFonts w:hint="eastAsia"/>
          <w:sz w:val="22"/>
          <w:szCs w:val="22"/>
        </w:rPr>
        <w:t>最后对每个设备的边际贡献</w:t>
      </w:r>
      <w:r>
        <w:rPr>
          <w:sz w:val="22"/>
          <w:szCs w:val="22"/>
        </w:rPr>
        <w:t>求取平均值即为每个</w:t>
      </w:r>
      <w:r>
        <w:rPr>
          <w:rFonts w:hint="eastAsia"/>
          <w:sz w:val="22"/>
          <w:szCs w:val="22"/>
        </w:rPr>
        <w:t>设备</w:t>
      </w:r>
      <w:r>
        <w:rPr>
          <w:sz w:val="22"/>
          <w:szCs w:val="22"/>
        </w:rPr>
        <w:t>的</w:t>
      </w:r>
      <w:r>
        <w:rPr>
          <w:rFonts w:hint="eastAsia"/>
          <w:sz w:val="22"/>
          <w:szCs w:val="22"/>
        </w:rPr>
        <w:t>重要性，即移动设备选择的标准</w:t>
      </w:r>
      <w:r>
        <w:rPr>
          <w:rFonts w:hint="eastAsia"/>
          <w:sz w:val="22"/>
          <w:szCs w:val="22"/>
        </w:rPr>
        <w:t>。</w:t>
      </w:r>
    </w:p>
    <w:p w14:paraId="0D3330DB"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所述边际贡献是指</w:t>
      </w:r>
      <w:r>
        <w:rPr>
          <w:rFonts w:hint="eastAsia"/>
          <w:sz w:val="22"/>
          <w:szCs w:val="22"/>
        </w:rPr>
        <w:t>：</w:t>
      </w:r>
      <w:r>
        <w:rPr>
          <w:rFonts w:hint="eastAsia"/>
          <w:sz w:val="22"/>
          <w:szCs w:val="22"/>
        </w:rPr>
        <w:t>将</w:t>
      </w:r>
      <w:r>
        <w:rPr>
          <w:sz w:val="22"/>
          <w:szCs w:val="22"/>
        </w:rPr>
        <w:t>此</w:t>
      </w:r>
      <w:r>
        <w:rPr>
          <w:rFonts w:hint="eastAsia"/>
          <w:sz w:val="22"/>
          <w:szCs w:val="22"/>
        </w:rPr>
        <w:t>设备</w:t>
      </w:r>
      <w:r>
        <w:rPr>
          <w:rFonts w:hint="eastAsia"/>
          <w:sz w:val="22"/>
          <w:szCs w:val="22"/>
        </w:rPr>
        <w:t>加入训练</w:t>
      </w:r>
      <w:r>
        <w:rPr>
          <w:sz w:val="22"/>
          <w:szCs w:val="22"/>
        </w:rPr>
        <w:t>后全局模型参数的变化</w:t>
      </w:r>
      <w:r>
        <w:rPr>
          <w:rFonts w:hint="eastAsia"/>
          <w:sz w:val="22"/>
          <w:szCs w:val="22"/>
        </w:rPr>
        <w:t>。</w:t>
      </w:r>
    </w:p>
    <w:p w14:paraId="7FE60451" w14:textId="77777777" w:rsidR="00850BBF" w:rsidRDefault="00A62286">
      <w:pPr>
        <w:pStyle w:val="af3"/>
        <w:numPr>
          <w:ilvl w:val="0"/>
          <w:numId w:val="2"/>
        </w:numPr>
        <w:tabs>
          <w:tab w:val="left" w:pos="709"/>
        </w:tabs>
        <w:spacing w:line="360" w:lineRule="auto"/>
        <w:ind w:left="0" w:firstLineChars="0" w:firstLine="0"/>
        <w:rPr>
          <w:sz w:val="22"/>
          <w:szCs w:val="22"/>
        </w:rPr>
      </w:pPr>
      <w:r>
        <w:rPr>
          <w:rFonts w:hint="eastAsia"/>
          <w:sz w:val="22"/>
          <w:szCs w:val="22"/>
        </w:rPr>
        <w:t>本发明的</w:t>
      </w:r>
      <w:r>
        <w:rPr>
          <w:rFonts w:hint="eastAsia"/>
          <w:sz w:val="22"/>
          <w:szCs w:val="22"/>
        </w:rPr>
        <w:t>设备选择</w:t>
      </w:r>
      <w:r>
        <w:rPr>
          <w:rFonts w:hint="eastAsia"/>
          <w:sz w:val="22"/>
          <w:szCs w:val="22"/>
        </w:rPr>
        <w:t>方法是基于博弈论的经典概念夏普利值（</w:t>
      </w:r>
      <w:r>
        <w:rPr>
          <w:rFonts w:hint="eastAsia"/>
          <w:sz w:val="22"/>
          <w:szCs w:val="22"/>
        </w:rPr>
        <w:t>Shapley</w:t>
      </w:r>
      <w:r>
        <w:rPr>
          <w:sz w:val="22"/>
          <w:szCs w:val="22"/>
        </w:rPr>
        <w:t xml:space="preserve"> Value</w:t>
      </w:r>
      <w:r>
        <w:rPr>
          <w:rFonts w:hint="eastAsia"/>
          <w:sz w:val="22"/>
          <w:szCs w:val="22"/>
        </w:rPr>
        <w:t>），具有与之类似的三条公平性定理：如果</w:t>
      </w:r>
      <w:r>
        <w:rPr>
          <w:rFonts w:hint="eastAsia"/>
          <w:sz w:val="22"/>
          <w:szCs w:val="22"/>
        </w:rPr>
        <w:t>设备</w:t>
      </w:r>
      <m:oMath>
        <m:sSub>
          <m:sSubPr>
            <m:ctrlPr>
              <w:rPr>
                <w:rFonts w:ascii="Cambria Math" w:hAnsi="Cambria Math"/>
                <w:sz w:val="22"/>
                <w:szCs w:val="22"/>
              </w:rPr>
            </m:ctrlPr>
          </m:sSubPr>
          <m:e>
            <m:r>
              <m:rPr>
                <m:sty m:val="p"/>
              </m:rPr>
              <w:rPr>
                <w:rFonts w:ascii="Cambria Math" w:hAnsi="Cambria Math" w:hint="eastAsia"/>
                <w:sz w:val="22"/>
                <w:szCs w:val="22"/>
              </w:rPr>
              <m:t>c</m:t>
            </m:r>
            <m:ctrlPr>
              <w:rPr>
                <w:rFonts w:ascii="Cambria Math" w:hAnsi="Cambria Math" w:hint="eastAsia"/>
                <w:sz w:val="22"/>
                <w:szCs w:val="22"/>
              </w:rPr>
            </m:ctrlPr>
          </m:e>
          <m:sub>
            <m:r>
              <m:rPr>
                <m:sty m:val="p"/>
              </m:rPr>
              <w:rPr>
                <w:rFonts w:ascii="Cambria Math" w:hAnsi="Cambria Math" w:hint="eastAsia"/>
                <w:sz w:val="22"/>
                <w:szCs w:val="22"/>
              </w:rPr>
              <m:t>k</m:t>
            </m:r>
          </m:sub>
        </m:sSub>
      </m:oMath>
      <w:r>
        <w:rPr>
          <w:sz w:val="22"/>
          <w:szCs w:val="22"/>
        </w:rPr>
        <w:t>的</w:t>
      </w:r>
      <w:r>
        <w:rPr>
          <w:rFonts w:hint="eastAsia"/>
          <w:sz w:val="22"/>
          <w:szCs w:val="22"/>
        </w:rPr>
        <w:t>数据集对于模型性能没有影响，则其价值为</w:t>
      </w:r>
      <w:r>
        <w:rPr>
          <w:rFonts w:hint="eastAsia"/>
          <w:sz w:val="22"/>
          <w:szCs w:val="22"/>
        </w:rPr>
        <w:t>0</w:t>
      </w:r>
      <w:r>
        <w:rPr>
          <w:rFonts w:hint="eastAsia"/>
          <w:sz w:val="22"/>
          <w:szCs w:val="22"/>
        </w:rPr>
        <w:t>；如果对于两个</w:t>
      </w:r>
      <w:r>
        <w:rPr>
          <w:rFonts w:hint="eastAsia"/>
          <w:sz w:val="22"/>
          <w:szCs w:val="22"/>
        </w:rPr>
        <w:t>设备</w:t>
      </w:r>
      <m:oMath>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i</m:t>
            </m:r>
          </m:sub>
        </m:sSub>
        <m:r>
          <m:rPr>
            <m:sty m:val="p"/>
          </m:rP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j</m:t>
            </m:r>
          </m:sub>
        </m:sSub>
      </m:oMath>
      <w:r>
        <w:rPr>
          <w:rFonts w:hint="eastAsia"/>
          <w:sz w:val="22"/>
          <w:szCs w:val="22"/>
        </w:rPr>
        <w:t>，将其数据集</w:t>
      </w:r>
      <w:r>
        <w:rPr>
          <w:sz w:val="22"/>
          <w:szCs w:val="22"/>
        </w:rPr>
        <w:t>分别添加到任意子集</w:t>
      </w:r>
      <m:oMath>
        <m:r>
          <m:rPr>
            <m:sty m:val="p"/>
          </m:rPr>
          <w:rPr>
            <w:rFonts w:ascii="Cambria Math" w:hAnsi="Cambria Math" w:hint="eastAsia"/>
            <w:sz w:val="22"/>
            <w:szCs w:val="22"/>
          </w:rPr>
          <m:t>S</m:t>
        </m:r>
        <m:r>
          <m:rPr>
            <m:sty m:val="p"/>
          </m:rPr>
          <w:rPr>
            <w:rFonts w:ascii="Cambria Math" w:hAnsi="Cambria Math"/>
            <w:sz w:val="22"/>
            <w:szCs w:val="22"/>
          </w:rPr>
          <m:t>⊆</m:t>
        </m:r>
        <m:r>
          <m:rPr>
            <m:sty m:val="p"/>
          </m:rPr>
          <w:rPr>
            <w:rFonts w:ascii="Cambria Math" w:hAnsi="Cambria Math" w:hint="eastAsia"/>
            <w:sz w:val="22"/>
            <w:szCs w:val="22"/>
          </w:rPr>
          <m:t>C</m:t>
        </m:r>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hint="eastAsia"/>
                <w:sz w:val="22"/>
                <w:szCs w:val="22"/>
              </w:rPr>
              <m:t>c</m:t>
            </m:r>
          </m:e>
          <m:sub>
            <m:r>
              <m:rPr>
                <m:sty m:val="p"/>
              </m:rPr>
              <w:rPr>
                <w:rFonts w:ascii="Cambria Math" w:hAnsi="Cambria Math" w:hint="eastAsia"/>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hint="eastAsia"/>
                <w:sz w:val="22"/>
                <w:szCs w:val="22"/>
              </w:rPr>
              <m:t>c</m:t>
            </m:r>
          </m:e>
          <m:sub>
            <m:r>
              <m:rPr>
                <m:sty m:val="p"/>
              </m:rPr>
              <w:rPr>
                <w:rFonts w:ascii="Cambria Math" w:hAnsi="Cambria Math" w:hint="eastAsia"/>
                <w:sz w:val="22"/>
                <w:szCs w:val="22"/>
              </w:rPr>
              <m:t>j</m:t>
            </m:r>
          </m:sub>
        </m:sSub>
      </m:oMath>
      <w:r>
        <w:rPr>
          <w:sz w:val="22"/>
          <w:szCs w:val="22"/>
        </w:rPr>
        <w:t>后模型性能相同</w:t>
      </w:r>
      <w:r>
        <w:rPr>
          <w:rFonts w:hint="eastAsia"/>
          <w:sz w:val="22"/>
          <w:szCs w:val="22"/>
        </w:rPr>
        <w:t>，</w:t>
      </w:r>
      <w:r>
        <w:rPr>
          <w:sz w:val="22"/>
          <w:szCs w:val="22"/>
        </w:rPr>
        <w:t>则</w:t>
      </w:r>
      <m:oMath>
        <m:r>
          <m:rPr>
            <m:sty m:val="p"/>
          </m:rPr>
          <w:rPr>
            <w:rFonts w:ascii="Cambria Math" w:hAnsi="Cambria Math" w:hint="eastAsia"/>
            <w:sz w:val="22"/>
            <w:szCs w:val="22"/>
          </w:rPr>
          <m:t>c_i</m:t>
        </m:r>
      </m:oMath>
      <w:r>
        <w:rPr>
          <w:sz w:val="22"/>
          <w:szCs w:val="22"/>
        </w:rPr>
        <w:t>和</w:t>
      </w:r>
      <m:oMath>
        <m:sSub>
          <m:sSubPr>
            <m:ctrlPr>
              <w:rPr>
                <w:rFonts w:ascii="Cambria Math" w:hAnsi="Cambria Math"/>
                <w:sz w:val="22"/>
                <w:szCs w:val="22"/>
              </w:rPr>
            </m:ctrlPr>
          </m:sSubPr>
          <m:e>
            <m:r>
              <m:rPr>
                <m:sty m:val="p"/>
              </m:rPr>
              <w:rPr>
                <w:rFonts w:ascii="Cambria Math" w:hAnsi="Cambria Math" w:hint="eastAsia"/>
                <w:sz w:val="22"/>
                <w:szCs w:val="22"/>
              </w:rPr>
              <m:t>c</m:t>
            </m:r>
            <m:ctrlPr>
              <w:rPr>
                <w:rFonts w:ascii="Cambria Math" w:hAnsi="Cambria Math" w:hint="eastAsia"/>
                <w:sz w:val="22"/>
                <w:szCs w:val="22"/>
              </w:rPr>
            </m:ctrlPr>
          </m:e>
          <m:sub>
            <m:r>
              <m:rPr>
                <m:sty m:val="p"/>
              </m:rPr>
              <w:rPr>
                <w:rFonts w:ascii="Cambria Math" w:hAnsi="Cambria Math" w:hint="eastAsia"/>
                <w:sz w:val="22"/>
                <w:szCs w:val="22"/>
              </w:rPr>
              <m:t>j</m:t>
            </m:r>
          </m:sub>
        </m:sSub>
      </m:oMath>
      <w:r>
        <w:rPr>
          <w:sz w:val="22"/>
          <w:szCs w:val="22"/>
        </w:rPr>
        <w:t>具有相同的价值</w:t>
      </w:r>
      <w:r>
        <w:rPr>
          <w:rFonts w:hint="eastAsia"/>
          <w:sz w:val="22"/>
          <w:szCs w:val="22"/>
        </w:rPr>
        <w:t>；</w:t>
      </w:r>
      <w:r>
        <w:rPr>
          <w:sz w:val="22"/>
          <w:szCs w:val="22"/>
        </w:rPr>
        <w:t>任意多种评估方法得到的数据集价值等于这些评估方法结合在一起得到的数据集价值</w:t>
      </w:r>
      <w:r>
        <w:rPr>
          <w:rFonts w:hint="eastAsia"/>
          <w:sz w:val="22"/>
          <w:szCs w:val="22"/>
        </w:rPr>
        <w:t>。</w:t>
      </w:r>
      <w:r>
        <w:rPr>
          <w:sz w:val="22"/>
          <w:szCs w:val="22"/>
        </w:rPr>
        <w:t>同时</w:t>
      </w:r>
      <w:r>
        <w:rPr>
          <w:rFonts w:hint="eastAsia"/>
          <w:sz w:val="22"/>
          <w:szCs w:val="22"/>
        </w:rPr>
        <w:t>，</w:t>
      </w:r>
      <w:r>
        <w:rPr>
          <w:sz w:val="22"/>
          <w:szCs w:val="22"/>
        </w:rPr>
        <w:t>为了解决夏普利值高时间复杂度的问题</w:t>
      </w:r>
      <w:r>
        <w:rPr>
          <w:rFonts w:hint="eastAsia"/>
          <w:sz w:val="22"/>
          <w:szCs w:val="22"/>
        </w:rPr>
        <w:t>，</w:t>
      </w:r>
      <w:r>
        <w:rPr>
          <w:sz w:val="22"/>
          <w:szCs w:val="22"/>
        </w:rPr>
        <w:t>本发明提出了高效准确的数据价值估计方法</w:t>
      </w:r>
      <w:r>
        <w:rPr>
          <w:rFonts w:hint="eastAsia"/>
          <w:sz w:val="22"/>
          <w:szCs w:val="22"/>
        </w:rPr>
        <w:t>，在理论上具有有限误差上界，并在实验中得到验证。</w:t>
      </w:r>
    </w:p>
    <w:p w14:paraId="3640918F"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lastRenderedPageBreak/>
        <w:t>当模型损失函数为凸函数时</w:t>
      </w:r>
      <w:r>
        <w:rPr>
          <w:rFonts w:hint="eastAsia"/>
          <w:sz w:val="22"/>
          <w:szCs w:val="22"/>
        </w:rPr>
        <w:t>，</w:t>
      </w:r>
      <w:r>
        <w:rPr>
          <w:sz w:val="22"/>
          <w:szCs w:val="22"/>
        </w:rPr>
        <w:t>理论上</w:t>
      </w:r>
      <w:r>
        <w:rPr>
          <w:sz w:val="22"/>
          <w:szCs w:val="22"/>
        </w:rPr>
        <w:t>本发明对</w:t>
      </w:r>
      <w:r>
        <w:rPr>
          <w:rFonts w:hint="eastAsia"/>
          <w:sz w:val="22"/>
          <w:szCs w:val="22"/>
        </w:rPr>
        <w:t>联邦</w:t>
      </w:r>
      <w:r>
        <w:rPr>
          <w:sz w:val="22"/>
          <w:szCs w:val="22"/>
        </w:rPr>
        <w:t>夏普利值的估计误差上界与训练轮数</w:t>
      </w:r>
      <m:oMath>
        <m:r>
          <m:rPr>
            <m:sty m:val="p"/>
          </m:rPr>
          <w:rPr>
            <w:rFonts w:ascii="Cambria Math" w:hAnsi="Cambria Math" w:hint="eastAsia"/>
            <w:sz w:val="22"/>
            <w:szCs w:val="22"/>
          </w:rPr>
          <m:t>t</m:t>
        </m:r>
      </m:oMath>
      <w:r>
        <w:rPr>
          <w:sz w:val="22"/>
          <w:szCs w:val="22"/>
        </w:rPr>
        <w:t>有线性关系</w:t>
      </w:r>
      <w:r>
        <w:rPr>
          <w:rFonts w:hint="eastAsia"/>
          <w:sz w:val="22"/>
          <w:szCs w:val="22"/>
        </w:rPr>
        <w:t>；</w:t>
      </w:r>
      <w:r>
        <w:rPr>
          <w:sz w:val="22"/>
          <w:szCs w:val="22"/>
        </w:rPr>
        <w:t>当模型损失函数为非凸函数时理论上本发明对</w:t>
      </w:r>
      <w:r>
        <w:rPr>
          <w:rFonts w:hint="eastAsia"/>
          <w:sz w:val="22"/>
          <w:szCs w:val="22"/>
        </w:rPr>
        <w:t>联邦</w:t>
      </w:r>
      <w:r>
        <w:rPr>
          <w:sz w:val="22"/>
          <w:szCs w:val="22"/>
        </w:rPr>
        <w:t>夏普利值的估计误差上界与训练轮数有指数关系</w:t>
      </w:r>
      <w:r>
        <w:rPr>
          <w:rFonts w:hint="eastAsia"/>
          <w:sz w:val="22"/>
          <w:szCs w:val="22"/>
        </w:rPr>
        <w:t>。</w:t>
      </w:r>
    </w:p>
    <w:p w14:paraId="661CF7C9"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本发明的估计误差还来源于</w:t>
      </w:r>
      <w:r>
        <w:rPr>
          <w:rFonts w:hint="eastAsia"/>
          <w:sz w:val="22"/>
          <w:szCs w:val="22"/>
        </w:rPr>
        <w:t>移动设备</w:t>
      </w:r>
      <w:r>
        <w:rPr>
          <w:sz w:val="22"/>
          <w:szCs w:val="22"/>
        </w:rPr>
        <w:t>数据集的分布差异和方差</w:t>
      </w:r>
      <w:r>
        <w:rPr>
          <w:rFonts w:hint="eastAsia"/>
          <w:sz w:val="22"/>
          <w:szCs w:val="22"/>
        </w:rPr>
        <w:t>。</w:t>
      </w:r>
      <w:r>
        <w:rPr>
          <w:sz w:val="22"/>
          <w:szCs w:val="22"/>
        </w:rPr>
        <w:t>对于后者</w:t>
      </w:r>
      <w:r>
        <w:rPr>
          <w:rFonts w:hint="eastAsia"/>
          <w:sz w:val="22"/>
          <w:szCs w:val="22"/>
        </w:rPr>
        <w:t>，本发明提出了减小误差的方法：在估计</w:t>
      </w:r>
      <w:r>
        <w:rPr>
          <w:rFonts w:hint="eastAsia"/>
          <w:sz w:val="22"/>
          <w:szCs w:val="22"/>
        </w:rPr>
        <w:t>联邦</w:t>
      </w:r>
      <w:r>
        <w:rPr>
          <w:rFonts w:hint="eastAsia"/>
          <w:sz w:val="22"/>
          <w:szCs w:val="22"/>
        </w:rPr>
        <w:t>夏普利值时，不考虑当移除的客户子集规模过大的情况。</w:t>
      </w:r>
    </w:p>
    <w:p w14:paraId="005AB5E3"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sz w:val="22"/>
          <w:szCs w:val="22"/>
        </w:rPr>
        <w:t>本发明是通过以下技术方案实现的，本</w:t>
      </w:r>
      <w:r>
        <w:rPr>
          <w:rFonts w:eastAsiaTheme="minorEastAsia"/>
          <w:sz w:val="22"/>
          <w:szCs w:val="22"/>
        </w:rPr>
        <w:t>方法</w:t>
      </w:r>
      <w:r>
        <w:rPr>
          <w:sz w:val="22"/>
          <w:szCs w:val="22"/>
        </w:rPr>
        <w:t>包括以下步骤：</w:t>
      </w:r>
    </w:p>
    <w:p w14:paraId="33006D1A"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步骤</w:t>
      </w:r>
      <w:r>
        <w:rPr>
          <w:rFonts w:eastAsiaTheme="minorEastAsia" w:hint="eastAsia"/>
          <w:sz w:val="22"/>
          <w:szCs w:val="22"/>
        </w:rPr>
        <w:t>1</w:t>
      </w:r>
      <w:r>
        <w:rPr>
          <w:rFonts w:eastAsiaTheme="minorEastAsia" w:hint="eastAsia"/>
          <w:sz w:val="22"/>
          <w:szCs w:val="22"/>
        </w:rPr>
        <w:t>、在联邦学习过程的开始阶段，中心应用</w:t>
      </w:r>
      <w:r>
        <w:rPr>
          <w:rFonts w:eastAsiaTheme="minorEastAsia" w:hint="eastAsia"/>
          <w:sz w:val="22"/>
          <w:szCs w:val="22"/>
        </w:rPr>
        <w:t>Monte-Carlo</w:t>
      </w:r>
      <w:r>
        <w:rPr>
          <w:rFonts w:eastAsiaTheme="minorEastAsia" w:hint="eastAsia"/>
          <w:sz w:val="22"/>
          <w:szCs w:val="22"/>
        </w:rPr>
        <w:t>采样方法</w:t>
      </w:r>
      <w:r>
        <w:rPr>
          <w:rFonts w:hint="eastAsia"/>
          <w:sz w:val="22"/>
          <w:szCs w:val="22"/>
        </w:rPr>
        <w:t>选取</w:t>
      </w:r>
      <w:r>
        <w:rPr>
          <w:rFonts w:hint="eastAsia"/>
          <w:sz w:val="22"/>
          <w:szCs w:val="22"/>
        </w:rPr>
        <w:t>p</w:t>
      </w:r>
      <w:r>
        <w:rPr>
          <w:rFonts w:hint="eastAsia"/>
          <w:sz w:val="22"/>
          <w:szCs w:val="22"/>
        </w:rPr>
        <w:t>个包含</w:t>
      </w:r>
      <w:r>
        <w:rPr>
          <w:sz w:val="22"/>
          <w:szCs w:val="22"/>
        </w:rPr>
        <w:t>所有</w:t>
      </w:r>
      <w:r>
        <w:rPr>
          <w:rFonts w:hint="eastAsia"/>
          <w:sz w:val="22"/>
          <w:szCs w:val="22"/>
        </w:rPr>
        <w:t>设备</w:t>
      </w:r>
      <w:r>
        <w:rPr>
          <w:sz w:val="22"/>
          <w:szCs w:val="22"/>
        </w:rPr>
        <w:t>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i</m:t>
        </m:r>
        <m:r>
          <w:rPr>
            <w:rFonts w:ascii="Cambria Math" w:hAnsi="Cambria Math"/>
            <w:sz w:val="22"/>
            <w:szCs w:val="22"/>
          </w:rPr>
          <m:t>=0,1,...,</m:t>
        </m:r>
        <m:r>
          <w:rPr>
            <w:rFonts w:ascii="Cambria Math" w:hAnsi="Cambria Math"/>
            <w:sz w:val="22"/>
            <w:szCs w:val="22"/>
          </w:rPr>
          <m:t>p</m:t>
        </m:r>
        <m:r>
          <w:rPr>
            <w:rFonts w:ascii="Cambria Math" w:hAnsi="Cambria Math"/>
            <w:sz w:val="22"/>
            <w:szCs w:val="22"/>
          </w:rPr>
          <m:t>-</m:t>
        </m:r>
        <m:r>
          <w:rPr>
            <w:rFonts w:ascii="Cambria Math" w:hAnsi="Cambria Math"/>
            <w:sz w:val="22"/>
            <w:szCs w:val="22"/>
          </w:rPr>
          <m:t>1</m:t>
        </m:r>
      </m:oMath>
      <w:r>
        <w:rPr>
          <w:rFonts w:hint="eastAsia"/>
          <w:sz w:val="22"/>
          <w:szCs w:val="22"/>
        </w:rPr>
        <w:t>。</w:t>
      </w:r>
      <w:r>
        <w:rPr>
          <w:rFonts w:hint="eastAsia"/>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j</m:t>
        </m:r>
        <m:r>
          <w:rPr>
            <w:rFonts w:ascii="Cambria Math" w:hAnsi="Cambria Math"/>
            <w:sz w:val="22"/>
            <w:szCs w:val="22"/>
          </w:rPr>
          <m:t>]</m:t>
        </m:r>
      </m:oMath>
      <w:r>
        <w:rPr>
          <w:rFonts w:hint="eastAsia"/>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hint="eastAsia"/>
            <w:sz w:val="22"/>
            <w:szCs w:val="22"/>
          </w:rPr>
          <m:t>=</m:t>
        </m:r>
        <m:r>
          <w:rPr>
            <w:rFonts w:ascii="Cambria Math" w:hAnsi="Cambria Math"/>
            <w:sz w:val="22"/>
            <w:szCs w:val="22"/>
          </w:rPr>
          <m:t>0,</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m:t>
        </m:r>
        <m:r>
          <w:rPr>
            <w:rFonts w:ascii="Cambria Math" w:hAnsi="Cambria Math"/>
            <w:sz w:val="22"/>
            <w:szCs w:val="22"/>
          </w:rPr>
          <m:t>j</m:t>
        </m:r>
        <m:r>
          <w:rPr>
            <w:rFonts w:ascii="Cambria Math" w:hAnsi="Cambria Math"/>
            <w:sz w:val="22"/>
            <w:szCs w:val="22"/>
          </w:rPr>
          <m:t xml:space="preserve">], </m:t>
        </m:r>
        <m:r>
          <w:rPr>
            <w:rFonts w:ascii="Cambria Math" w:hAnsi="Cambria Math"/>
            <w:sz w:val="22"/>
            <w:szCs w:val="22"/>
          </w:rPr>
          <m:t>j</m:t>
        </m:r>
        <m:r>
          <w:rPr>
            <w:rFonts w:ascii="Cambria Math" w:hAnsi="Cambria Math"/>
            <w:sz w:val="22"/>
            <w:szCs w:val="22"/>
          </w:rPr>
          <m:t>=0,1,...,|</m:t>
        </m:r>
        <m:r>
          <w:rPr>
            <w:rFonts w:ascii="Cambria Math" w:hAnsi="Cambria Math"/>
            <w:sz w:val="22"/>
            <w:szCs w:val="22"/>
          </w:rPr>
          <m:t>C</m:t>
        </m:r>
        <m:r>
          <w:rPr>
            <w:rFonts w:ascii="Cambria Math" w:hAnsi="Cambria Math"/>
            <w:sz w:val="22"/>
            <w:szCs w:val="22"/>
          </w:rPr>
          <m:t>|,</m:t>
        </m:r>
        <m:r>
          <w:rPr>
            <w:rFonts w:ascii="Cambria Math" w:hAnsi="Cambria Math"/>
            <w:sz w:val="22"/>
            <w:szCs w:val="22"/>
          </w:rPr>
          <m:t>i</m:t>
        </m:r>
        <m:r>
          <w:rPr>
            <w:rFonts w:ascii="Cambria Math" w:hAnsi="Cambria Math"/>
            <w:sz w:val="22"/>
            <w:szCs w:val="22"/>
          </w:rPr>
          <m:t>=0,..,</m:t>
        </m:r>
        <m:r>
          <w:rPr>
            <w:rFonts w:ascii="Cambria Math" w:hAnsi="Cambria Math"/>
            <w:sz w:val="22"/>
            <w:szCs w:val="22"/>
          </w:rPr>
          <m:t>p</m:t>
        </m:r>
      </m:oMath>
      <w:r>
        <w:rPr>
          <w:rFonts w:hAnsi="Cambria Math" w:hint="eastAsia"/>
          <w:sz w:val="22"/>
          <w:szCs w:val="22"/>
        </w:rPr>
        <w:t>。</w:t>
      </w:r>
    </w:p>
    <w:p w14:paraId="32665BA9"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hint="eastAsia"/>
          <w:sz w:val="22"/>
          <w:szCs w:val="22"/>
        </w:rPr>
        <w:t>2</w:t>
      </w:r>
      <w:r>
        <w:rPr>
          <w:rFonts w:eastAsiaTheme="minorEastAsia" w:hint="eastAsia"/>
          <w:sz w:val="22"/>
          <w:szCs w:val="22"/>
        </w:rPr>
        <w:t>、在训练过程中的每一轮，</w:t>
      </w:r>
      <w:r>
        <w:rPr>
          <w:rFonts w:eastAsiaTheme="minorEastAsia" w:hint="eastAsia"/>
          <w:sz w:val="22"/>
          <w:szCs w:val="22"/>
        </w:rPr>
        <w:t>参与训练的设备</w:t>
      </w:r>
      <w:r>
        <w:rPr>
          <w:rFonts w:eastAsiaTheme="minorEastAsia" w:hint="eastAsia"/>
          <w:sz w:val="22"/>
          <w:szCs w:val="22"/>
        </w:rPr>
        <w:t>k</w:t>
      </w:r>
      <w:r>
        <w:rPr>
          <w:rFonts w:eastAsiaTheme="minorEastAsia" w:hint="eastAsia"/>
          <w:sz w:val="22"/>
          <w:szCs w:val="22"/>
        </w:rPr>
        <w:t>不仅上传经过本地更新后的模型，而且上传本地多次迭代对应的参数修正项</w:t>
      </w:r>
      <w:r>
        <w:rPr>
          <w:rFonts w:eastAsiaTheme="minorEastAsia" w:hint="eastAsia"/>
          <w:sz w:val="22"/>
          <w:szCs w:val="22"/>
        </w:rPr>
        <w:t>。</w:t>
      </w:r>
      <w:r>
        <w:rPr>
          <w:rFonts w:eastAsiaTheme="minorEastAsia" w:hint="eastAsia"/>
          <w:sz w:val="22"/>
          <w:szCs w:val="22"/>
        </w:rPr>
        <w:t>所述修正项为</w:t>
      </w:r>
      <m:oMath>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Pr>
          <w:rFonts w:hAnsi="Cambria Math" w:hint="eastAsia"/>
          <w:sz w:val="22"/>
          <w:szCs w:val="22"/>
        </w:rPr>
        <w:t>。</w:t>
      </w:r>
    </w:p>
    <w:p w14:paraId="1BD722C3"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hAnsi="Cambria Math" w:hint="eastAsia"/>
          <w:sz w:val="22"/>
          <w:szCs w:val="22"/>
        </w:rPr>
        <w:t>步骤</w:t>
      </w:r>
      <w:r>
        <w:rPr>
          <w:rFonts w:hAnsi="Cambria Math" w:hint="eastAsia"/>
          <w:sz w:val="22"/>
          <w:szCs w:val="22"/>
        </w:rPr>
        <w:t>3</w:t>
      </w:r>
      <w:r>
        <w:rPr>
          <w:rFonts w:hAnsi="Cambria Math" w:hint="eastAsia"/>
          <w:sz w:val="22"/>
          <w:szCs w:val="22"/>
        </w:rPr>
        <w:t>、中心依据各个设备上传的修正项更新本地的设备子集对模型影响</w:t>
      </w:r>
      <w:r>
        <w:rPr>
          <w:rFonts w:hAnsi="Cambria Math" w:hint="eastAsia"/>
          <w:sz w:val="22"/>
          <w:szCs w:val="22"/>
        </w:rPr>
        <w:t>的估计，更新公式为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C</m:t>
        </m:r>
        <m:r>
          <w:rPr>
            <w:rFonts w:ascii="Cambria Math" w:hAnsi="Cambria Math"/>
            <w:sz w:val="22"/>
            <w:szCs w:val="22"/>
          </w:rPr>
          <m:t>)</m:t>
        </m:r>
      </m:oMath>
      <w:r>
        <w:rPr>
          <w:rFonts w:hAnsi="Cambria Math" w:hint="eastAsia"/>
          <w:sz w:val="22"/>
          <w:szCs w:val="22"/>
        </w:rPr>
        <w:t>。</w:t>
      </w:r>
    </w:p>
    <w:p w14:paraId="275D4771"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hAnsi="Cambria Math" w:hint="eastAsia"/>
          <w:sz w:val="22"/>
          <w:szCs w:val="22"/>
        </w:rPr>
        <w:t>步骤</w:t>
      </w:r>
      <w:r>
        <w:rPr>
          <w:rFonts w:hAnsi="Cambria Math" w:hint="eastAsia"/>
          <w:sz w:val="22"/>
          <w:szCs w:val="22"/>
        </w:rPr>
        <w:t>4</w:t>
      </w:r>
      <w:r>
        <w:rPr>
          <w:rFonts w:hAnsi="Cambria Math" w:hint="eastAsia"/>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Pr>
          <w:rFonts w:hAnsi="Cambria Math" w:hint="eastAsia"/>
          <w:sz w:val="22"/>
          <w:szCs w:val="22"/>
        </w:rPr>
        <w:t>，中心估计其联邦夏普利值，并将其投影到全局模型的变化方向作为标准选择下一轮参与训练的客户端。所述估计方法为，求取</w:t>
      </w:r>
      <m:oMath>
        <m:r>
          <m:rPr>
            <m:sty m:val="p"/>
          </m:rPr>
          <w:rPr>
            <w:rFonts w:ascii="Cambria Math" w:hAnsi="Cambria Math" w:hint="eastAsia"/>
            <w:sz w:val="22"/>
            <w:szCs w:val="22"/>
          </w:rPr>
          <m:t>p</m:t>
        </m:r>
      </m:oMath>
      <w:r>
        <w:rPr>
          <w:rFonts w:hAnsi="Cambria Math" w:hint="eastAsia"/>
          <w:sz w:val="22"/>
          <w:szCs w:val="22"/>
        </w:rPr>
        <w:t>个排列中该设备对于其之前的设备子集</w:t>
      </w:r>
      <m:oMath>
        <m:r>
          <m:rPr>
            <m:sty m:val="p"/>
          </m:rPr>
          <w:rPr>
            <w:rFonts w:ascii="Cambria Math" w:hAnsi="Cambria Math" w:hint="eastAsia"/>
            <w:sz w:val="22"/>
            <w:szCs w:val="22"/>
          </w:rPr>
          <m:t>Q</m:t>
        </m:r>
      </m:oMath>
      <w:r>
        <w:rPr>
          <w:rFonts w:hAnsi="Cambria Math" w:hint="eastAsia"/>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Pr>
          <w:rFonts w:hAnsi="Cambria Math" w:hint="eastAsia"/>
          <w:sz w:val="22"/>
          <w:szCs w:val="22"/>
        </w:rPr>
        <w:t>。</w:t>
      </w:r>
    </w:p>
    <w:p w14:paraId="408A8128" w14:textId="77777777" w:rsidR="00850BBF" w:rsidRDefault="00A62286">
      <w:pPr>
        <w:pStyle w:val="af3"/>
        <w:tabs>
          <w:tab w:val="left" w:pos="709"/>
        </w:tabs>
        <w:spacing w:line="360" w:lineRule="auto"/>
        <w:ind w:firstLineChars="0" w:firstLine="0"/>
        <w:rPr>
          <w:rFonts w:eastAsiaTheme="minorEastAsia"/>
          <w:b/>
          <w:sz w:val="22"/>
          <w:szCs w:val="22"/>
        </w:rPr>
      </w:pPr>
      <w:r>
        <w:rPr>
          <w:rFonts w:eastAsiaTheme="minorEastAsia"/>
          <w:b/>
          <w:sz w:val="22"/>
          <w:szCs w:val="22"/>
        </w:rPr>
        <w:t>技术效果</w:t>
      </w:r>
    </w:p>
    <w:p w14:paraId="1C89C3D5"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与现有技术相比，本发明优点包括：</w:t>
      </w:r>
      <w:r>
        <w:rPr>
          <w:rFonts w:eastAsiaTheme="minorEastAsia" w:hint="eastAsia"/>
          <w:sz w:val="22"/>
          <w:szCs w:val="22"/>
        </w:rPr>
        <w:t>将夏普利值更为合理地应用于联邦学习来解决移动设备的选择问题</w:t>
      </w:r>
      <w:r>
        <w:rPr>
          <w:rFonts w:eastAsiaTheme="minorEastAsia" w:hint="eastAsia"/>
          <w:sz w:val="22"/>
          <w:szCs w:val="22"/>
        </w:rPr>
        <w:t>；</w:t>
      </w:r>
      <w:r>
        <w:rPr>
          <w:rFonts w:eastAsiaTheme="minorEastAsia" w:hint="eastAsia"/>
          <w:sz w:val="22"/>
          <w:szCs w:val="22"/>
        </w:rPr>
        <w:t>提出联邦夏普利值的估计方法来避免指数次的模型重复训练，并结合传统的</w:t>
      </w:r>
      <w:r>
        <w:rPr>
          <w:rFonts w:eastAsiaTheme="minorEastAsia" w:hint="eastAsia"/>
          <w:sz w:val="22"/>
          <w:szCs w:val="22"/>
        </w:rPr>
        <w:t>Monte-Carlo</w:t>
      </w:r>
      <w:r>
        <w:rPr>
          <w:rFonts w:eastAsiaTheme="minorEastAsia" w:hint="eastAsia"/>
          <w:sz w:val="22"/>
          <w:szCs w:val="22"/>
        </w:rPr>
        <w:t>采样方法进一步度简化夏普利值的计算复杂度</w:t>
      </w:r>
      <w:r>
        <w:rPr>
          <w:rFonts w:eastAsiaTheme="minorEastAsia" w:hint="eastAsia"/>
          <w:sz w:val="22"/>
          <w:szCs w:val="22"/>
        </w:rPr>
        <w:t>；</w:t>
      </w:r>
    </w:p>
    <w:p w14:paraId="6C2A9639"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本发明提出的高效的</w:t>
      </w:r>
      <w:r>
        <w:rPr>
          <w:rFonts w:eastAsiaTheme="minorEastAsia" w:hint="eastAsia"/>
          <w:sz w:val="22"/>
          <w:szCs w:val="22"/>
        </w:rPr>
        <w:t>联邦</w:t>
      </w:r>
      <w:r>
        <w:rPr>
          <w:rFonts w:eastAsiaTheme="minorEastAsia"/>
          <w:sz w:val="22"/>
          <w:szCs w:val="22"/>
        </w:rPr>
        <w:t>夏普利值估计方法</w:t>
      </w:r>
      <w:r>
        <w:rPr>
          <w:rFonts w:eastAsiaTheme="minorEastAsia" w:hint="eastAsia"/>
          <w:sz w:val="22"/>
          <w:szCs w:val="22"/>
        </w:rPr>
        <w:t>具有理论误差上界和较小的实验误差</w:t>
      </w:r>
      <w:r>
        <w:rPr>
          <w:rFonts w:eastAsiaTheme="minorEastAsia" w:hint="eastAsia"/>
          <w:sz w:val="22"/>
          <w:szCs w:val="22"/>
        </w:rPr>
        <w:t>。</w:t>
      </w:r>
    </w:p>
    <w:p w14:paraId="38D1EC5D"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hint="eastAsia"/>
          <w:sz w:val="22"/>
          <w:szCs w:val="22"/>
        </w:rPr>
        <w:t>本发明提出的客户端选择方法经实验证明能够加快模型的收敛速度，提升模型的最终表现。</w:t>
      </w:r>
    </w:p>
    <w:p w14:paraId="686575BD" w14:textId="77777777" w:rsidR="00850BBF" w:rsidRDefault="00A62286">
      <w:pPr>
        <w:pStyle w:val="af3"/>
        <w:tabs>
          <w:tab w:val="left" w:pos="709"/>
        </w:tabs>
        <w:spacing w:line="360" w:lineRule="auto"/>
        <w:ind w:firstLineChars="0" w:firstLine="0"/>
        <w:rPr>
          <w:b/>
          <w:color w:val="FF0000"/>
          <w:sz w:val="22"/>
          <w:szCs w:val="22"/>
        </w:rPr>
      </w:pPr>
      <w:r>
        <w:rPr>
          <w:b/>
          <w:sz w:val="22"/>
          <w:szCs w:val="22"/>
        </w:rPr>
        <w:t>附图说明</w:t>
      </w:r>
    </w:p>
    <w:p w14:paraId="1762B837"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sz w:val="22"/>
          <w:szCs w:val="22"/>
        </w:rPr>
        <w:t>1</w:t>
      </w:r>
      <w:r>
        <w:rPr>
          <w:rFonts w:eastAsiaTheme="minorEastAsia"/>
          <w:sz w:val="22"/>
          <w:szCs w:val="22"/>
        </w:rPr>
        <w:t>为</w:t>
      </w:r>
      <w:r>
        <w:rPr>
          <w:rFonts w:eastAsiaTheme="minorEastAsia"/>
          <w:sz w:val="22"/>
          <w:szCs w:val="22"/>
        </w:rPr>
        <w:t>当移除不同数目的</w:t>
      </w:r>
      <w:r>
        <w:rPr>
          <w:rFonts w:eastAsiaTheme="minorEastAsia" w:hint="eastAsia"/>
          <w:sz w:val="22"/>
          <w:szCs w:val="22"/>
        </w:rPr>
        <w:t>设备</w:t>
      </w:r>
      <w:r>
        <w:rPr>
          <w:rFonts w:eastAsiaTheme="minorEastAsia"/>
          <w:sz w:val="22"/>
          <w:szCs w:val="22"/>
        </w:rPr>
        <w:t>后</w:t>
      </w:r>
      <w:r>
        <w:rPr>
          <w:rFonts w:eastAsiaTheme="minorEastAsia" w:hint="eastAsia"/>
          <w:sz w:val="22"/>
          <w:szCs w:val="22"/>
        </w:rPr>
        <w:t>，</w:t>
      </w:r>
      <w:r>
        <w:rPr>
          <w:rFonts w:eastAsiaTheme="minorEastAsia"/>
          <w:sz w:val="22"/>
          <w:szCs w:val="22"/>
        </w:rPr>
        <w:t>本</w:t>
      </w:r>
      <w:r>
        <w:rPr>
          <w:rFonts w:eastAsiaTheme="minorEastAsia" w:hint="eastAsia"/>
          <w:sz w:val="22"/>
          <w:szCs w:val="22"/>
        </w:rPr>
        <w:t>方法</w:t>
      </w:r>
      <w:r>
        <w:rPr>
          <w:rFonts w:eastAsiaTheme="minorEastAsia"/>
          <w:sz w:val="22"/>
          <w:szCs w:val="22"/>
        </w:rPr>
        <w:t>对全局模型参数变化的估计误差随训练轮数的变化。</w:t>
      </w:r>
    </w:p>
    <w:p w14:paraId="4141E6AE"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sz w:val="22"/>
          <w:szCs w:val="22"/>
        </w:rPr>
        <w:t>2</w:t>
      </w:r>
      <w:r>
        <w:rPr>
          <w:rFonts w:eastAsiaTheme="minorEastAsia"/>
          <w:sz w:val="22"/>
          <w:szCs w:val="22"/>
        </w:rPr>
        <w:t>为当模型损失函数为凸函数时</w:t>
      </w:r>
      <w:r>
        <w:rPr>
          <w:rFonts w:eastAsiaTheme="minorEastAsia" w:hint="eastAsia"/>
          <w:sz w:val="22"/>
          <w:szCs w:val="22"/>
        </w:rPr>
        <w:t>，且</w:t>
      </w:r>
      <w:r>
        <w:rPr>
          <w:rFonts w:eastAsiaTheme="minorEastAsia"/>
          <w:sz w:val="22"/>
          <w:szCs w:val="22"/>
        </w:rPr>
        <w:t>当</w:t>
      </w:r>
      <w:r>
        <w:rPr>
          <w:rFonts w:eastAsiaTheme="minorEastAsia" w:hint="eastAsia"/>
          <w:sz w:val="22"/>
          <w:szCs w:val="22"/>
        </w:rPr>
        <w:t>设备</w:t>
      </w:r>
      <w:r>
        <w:rPr>
          <w:rFonts w:eastAsiaTheme="minorEastAsia"/>
          <w:sz w:val="22"/>
          <w:szCs w:val="22"/>
        </w:rPr>
        <w:t>数据集分布相同且方差都较小</w:t>
      </w:r>
      <w:r>
        <w:rPr>
          <w:rFonts w:eastAsiaTheme="minorEastAsia" w:hint="eastAsia"/>
          <w:sz w:val="22"/>
          <w:szCs w:val="22"/>
        </w:rPr>
        <w:t>、分布不同但方差都较小、分布不同且方差较大时，</w:t>
      </w:r>
      <w:r>
        <w:rPr>
          <w:rFonts w:eastAsiaTheme="minorEastAsia" w:hint="eastAsia"/>
          <w:sz w:val="22"/>
          <w:szCs w:val="22"/>
        </w:rPr>
        <w:t>联邦</w:t>
      </w:r>
      <w:r>
        <w:rPr>
          <w:rFonts w:eastAsiaTheme="minorEastAsia" w:hint="eastAsia"/>
          <w:sz w:val="22"/>
          <w:szCs w:val="22"/>
        </w:rPr>
        <w:t>夏普利值的估计误差随训练轮数变化的关系</w:t>
      </w:r>
      <w:r>
        <w:rPr>
          <w:rFonts w:eastAsiaTheme="minorEastAsia"/>
          <w:sz w:val="22"/>
          <w:szCs w:val="22"/>
        </w:rPr>
        <w:t>。</w:t>
      </w:r>
    </w:p>
    <w:p w14:paraId="183B6CBE"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sz w:val="22"/>
          <w:szCs w:val="22"/>
        </w:rPr>
        <w:t>3</w:t>
      </w:r>
      <w:r>
        <w:rPr>
          <w:rFonts w:eastAsiaTheme="minorEastAsia"/>
          <w:sz w:val="22"/>
          <w:szCs w:val="22"/>
        </w:rPr>
        <w:t>为应用本发明针对方差较大的改进方法后</w:t>
      </w:r>
      <w:r>
        <w:rPr>
          <w:rFonts w:eastAsiaTheme="minorEastAsia" w:hint="eastAsia"/>
          <w:sz w:val="22"/>
          <w:szCs w:val="22"/>
        </w:rPr>
        <w:t>，</w:t>
      </w:r>
      <w:r>
        <w:rPr>
          <w:rFonts w:eastAsiaTheme="minorEastAsia" w:hint="eastAsia"/>
          <w:sz w:val="22"/>
          <w:szCs w:val="22"/>
        </w:rPr>
        <w:t>联邦</w:t>
      </w:r>
      <w:r>
        <w:rPr>
          <w:rFonts w:eastAsiaTheme="minorEastAsia"/>
          <w:sz w:val="22"/>
          <w:szCs w:val="22"/>
        </w:rPr>
        <w:t>夏普利值的估计误差随训练轮数变</w:t>
      </w:r>
      <w:r>
        <w:rPr>
          <w:rFonts w:eastAsiaTheme="minorEastAsia"/>
          <w:sz w:val="22"/>
          <w:szCs w:val="22"/>
        </w:rPr>
        <w:lastRenderedPageBreak/>
        <w:t>化的关系</w:t>
      </w:r>
      <w:r>
        <w:rPr>
          <w:rFonts w:eastAsiaTheme="minorEastAsia" w:hint="eastAsia"/>
          <w:sz w:val="22"/>
          <w:szCs w:val="22"/>
        </w:rPr>
        <w:t>。</w:t>
      </w:r>
    </w:p>
    <w:p w14:paraId="3AC76C19"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hint="eastAsia"/>
          <w:sz w:val="22"/>
          <w:szCs w:val="22"/>
        </w:rPr>
        <w:t>4</w:t>
      </w:r>
      <w:r>
        <w:rPr>
          <w:rFonts w:eastAsiaTheme="minorEastAsia" w:hint="eastAsia"/>
          <w:sz w:val="22"/>
          <w:szCs w:val="22"/>
        </w:rPr>
        <w:t>为应用</w:t>
      </w:r>
      <w:r>
        <w:rPr>
          <w:rFonts w:eastAsiaTheme="minorEastAsia" w:hint="eastAsia"/>
          <w:sz w:val="22"/>
          <w:szCs w:val="22"/>
        </w:rPr>
        <w:t>Monte-Carlo</w:t>
      </w:r>
      <w:r>
        <w:rPr>
          <w:rFonts w:eastAsiaTheme="minorEastAsia" w:hint="eastAsia"/>
          <w:sz w:val="22"/>
          <w:szCs w:val="22"/>
        </w:rPr>
        <w:t>采样方法后，本发明对</w:t>
      </w:r>
      <w:r>
        <w:rPr>
          <w:rFonts w:eastAsiaTheme="minorEastAsia" w:hint="eastAsia"/>
          <w:sz w:val="22"/>
          <w:szCs w:val="22"/>
        </w:rPr>
        <w:t>联邦</w:t>
      </w:r>
      <w:r>
        <w:rPr>
          <w:rFonts w:eastAsiaTheme="minorEastAsia" w:hint="eastAsia"/>
          <w:sz w:val="22"/>
          <w:szCs w:val="22"/>
        </w:rPr>
        <w:t>夏普利值估计的误差随训练轮数的变化关系</w:t>
      </w:r>
      <w:r>
        <w:rPr>
          <w:rFonts w:eastAsiaTheme="minorEastAsia"/>
          <w:sz w:val="22"/>
          <w:szCs w:val="22"/>
        </w:rPr>
        <w:t>以及应用改进方法后误差的变化</w:t>
      </w:r>
      <w:r>
        <w:rPr>
          <w:rFonts w:eastAsiaTheme="minorEastAsia" w:hint="eastAsia"/>
          <w:sz w:val="22"/>
          <w:szCs w:val="22"/>
        </w:rPr>
        <w:t>。</w:t>
      </w:r>
    </w:p>
    <w:p w14:paraId="0F8AC1F8"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hint="eastAsia"/>
          <w:sz w:val="22"/>
          <w:szCs w:val="22"/>
        </w:rPr>
        <w:t>5</w:t>
      </w:r>
      <w:r>
        <w:rPr>
          <w:rFonts w:eastAsiaTheme="minorEastAsia"/>
          <w:sz w:val="22"/>
          <w:szCs w:val="22"/>
        </w:rPr>
        <w:t>为当模型损失函数为非凸函数时</w:t>
      </w:r>
      <w:r>
        <w:rPr>
          <w:rFonts w:eastAsiaTheme="minorEastAsia" w:hint="eastAsia"/>
          <w:sz w:val="22"/>
          <w:szCs w:val="22"/>
        </w:rPr>
        <w:t>联邦</w:t>
      </w:r>
      <w:r>
        <w:rPr>
          <w:rFonts w:eastAsiaTheme="minorEastAsia"/>
          <w:sz w:val="22"/>
          <w:szCs w:val="22"/>
        </w:rPr>
        <w:t>夏普利值的估计误差随训练轮数的变化关系</w:t>
      </w:r>
      <w:r>
        <w:rPr>
          <w:rFonts w:eastAsiaTheme="minorEastAsia" w:hint="eastAsia"/>
          <w:sz w:val="22"/>
          <w:szCs w:val="22"/>
        </w:rPr>
        <w:t>，</w:t>
      </w:r>
      <w:r>
        <w:rPr>
          <w:rFonts w:eastAsiaTheme="minorEastAsia"/>
          <w:sz w:val="22"/>
          <w:szCs w:val="22"/>
        </w:rPr>
        <w:t>其中：</w:t>
      </w:r>
      <w:r>
        <w:rPr>
          <w:rFonts w:eastAsiaTheme="minorEastAsia"/>
          <w:sz w:val="22"/>
          <w:szCs w:val="22"/>
        </w:rPr>
        <w:t>a</w:t>
      </w:r>
      <w:r>
        <w:rPr>
          <w:rFonts w:eastAsiaTheme="minorEastAsia"/>
          <w:sz w:val="22"/>
          <w:szCs w:val="22"/>
        </w:rPr>
        <w:t>为</w:t>
      </w:r>
      <w:r>
        <w:rPr>
          <w:rFonts w:eastAsiaTheme="minorEastAsia" w:hint="eastAsia"/>
          <w:sz w:val="22"/>
          <w:szCs w:val="22"/>
        </w:rPr>
        <w:t>设备</w:t>
      </w:r>
      <w:r>
        <w:rPr>
          <w:rFonts w:eastAsiaTheme="minorEastAsia"/>
          <w:sz w:val="22"/>
          <w:szCs w:val="22"/>
        </w:rPr>
        <w:t>数据集独立同分布时的情况，</w:t>
      </w:r>
      <w:r>
        <w:rPr>
          <w:rFonts w:eastAsiaTheme="minorEastAsia"/>
          <w:sz w:val="22"/>
          <w:szCs w:val="22"/>
        </w:rPr>
        <w:t>b</w:t>
      </w:r>
      <w:r>
        <w:rPr>
          <w:rFonts w:eastAsiaTheme="minorEastAsia"/>
          <w:sz w:val="22"/>
          <w:szCs w:val="22"/>
        </w:rPr>
        <w:t>为</w:t>
      </w:r>
      <w:r>
        <w:rPr>
          <w:rFonts w:eastAsiaTheme="minorEastAsia" w:hint="eastAsia"/>
          <w:sz w:val="22"/>
          <w:szCs w:val="22"/>
        </w:rPr>
        <w:t>设备</w:t>
      </w:r>
      <w:r>
        <w:rPr>
          <w:rFonts w:eastAsiaTheme="minorEastAsia"/>
          <w:sz w:val="22"/>
          <w:szCs w:val="22"/>
        </w:rPr>
        <w:t>数据集不独立同分布时的情况</w:t>
      </w:r>
      <w:r>
        <w:rPr>
          <w:rFonts w:eastAsiaTheme="minorEastAsia" w:hint="eastAsia"/>
          <w:sz w:val="22"/>
          <w:szCs w:val="22"/>
        </w:rPr>
        <w:t>。</w:t>
      </w:r>
    </w:p>
    <w:p w14:paraId="593FF420"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hint="eastAsia"/>
          <w:sz w:val="22"/>
          <w:szCs w:val="22"/>
        </w:rPr>
        <w:t>6</w:t>
      </w:r>
      <w:r>
        <w:rPr>
          <w:rFonts w:eastAsiaTheme="minorEastAsia" w:hint="eastAsia"/>
          <w:sz w:val="22"/>
          <w:szCs w:val="22"/>
        </w:rPr>
        <w:t>为</w:t>
      </w:r>
      <w:r>
        <w:rPr>
          <w:rFonts w:eastAsiaTheme="minorEastAsia" w:hint="eastAsia"/>
          <w:sz w:val="22"/>
          <w:szCs w:val="22"/>
        </w:rPr>
        <w:t>依据</w:t>
      </w:r>
      <w:r>
        <w:rPr>
          <w:rFonts w:eastAsiaTheme="minorEastAsia" w:hint="eastAsia"/>
          <w:sz w:val="22"/>
          <w:szCs w:val="22"/>
        </w:rPr>
        <w:t>联邦</w:t>
      </w:r>
      <w:r>
        <w:rPr>
          <w:rFonts w:eastAsiaTheme="minorEastAsia" w:hint="eastAsia"/>
          <w:sz w:val="22"/>
          <w:szCs w:val="22"/>
        </w:rPr>
        <w:t>夏普利值</w:t>
      </w:r>
      <w:r>
        <w:rPr>
          <w:rFonts w:eastAsiaTheme="minorEastAsia" w:hint="eastAsia"/>
          <w:sz w:val="22"/>
          <w:szCs w:val="22"/>
        </w:rPr>
        <w:t>选择不同的移动设备参与模型训练时</w:t>
      </w:r>
      <w:r>
        <w:rPr>
          <w:rFonts w:eastAsiaTheme="minorEastAsia" w:hint="eastAsia"/>
          <w:sz w:val="22"/>
          <w:szCs w:val="22"/>
        </w:rPr>
        <w:t>的</w:t>
      </w:r>
      <w:r>
        <w:rPr>
          <w:rFonts w:eastAsiaTheme="minorEastAsia" w:hint="eastAsia"/>
          <w:sz w:val="22"/>
          <w:szCs w:val="22"/>
        </w:rPr>
        <w:t>训练曲线。</w:t>
      </w:r>
    </w:p>
    <w:p w14:paraId="05854FD6"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图</w:t>
      </w:r>
      <w:r>
        <w:rPr>
          <w:rFonts w:eastAsiaTheme="minorEastAsia"/>
          <w:sz w:val="22"/>
          <w:szCs w:val="22"/>
        </w:rPr>
        <w:t>7</w:t>
      </w:r>
      <w:r>
        <w:rPr>
          <w:rFonts w:eastAsiaTheme="minorEastAsia"/>
          <w:sz w:val="22"/>
          <w:szCs w:val="22"/>
        </w:rPr>
        <w:t>为所用数据集的说明</w:t>
      </w:r>
      <w:r>
        <w:rPr>
          <w:rFonts w:eastAsiaTheme="minorEastAsia" w:hint="eastAsia"/>
          <w:sz w:val="22"/>
          <w:szCs w:val="22"/>
        </w:rPr>
        <w:t>。</w:t>
      </w:r>
    </w:p>
    <w:p w14:paraId="665480E8" w14:textId="77777777" w:rsidR="00850BBF" w:rsidRDefault="00A62286">
      <w:pPr>
        <w:pStyle w:val="af3"/>
        <w:tabs>
          <w:tab w:val="left" w:pos="709"/>
        </w:tabs>
        <w:spacing w:line="360" w:lineRule="auto"/>
        <w:ind w:firstLineChars="0" w:firstLine="0"/>
        <w:rPr>
          <w:b/>
          <w:sz w:val="22"/>
          <w:szCs w:val="22"/>
        </w:rPr>
      </w:pPr>
      <w:r>
        <w:rPr>
          <w:b/>
          <w:sz w:val="22"/>
          <w:szCs w:val="22"/>
        </w:rPr>
        <w:t>具体实施方式</w:t>
      </w:r>
    </w:p>
    <w:p w14:paraId="52E23F03"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下面对本发明的实施例作详细说明，本实施例在以本发明技术方案为前提下进行实施，给出了详细的实施方式和具体的操作过程，但本发明的保护范围不限于下述的实施例。</w:t>
      </w:r>
    </w:p>
    <w:p w14:paraId="4C984429" w14:textId="77777777" w:rsidR="00850BBF" w:rsidRDefault="00A62286">
      <w:pPr>
        <w:pStyle w:val="af3"/>
        <w:tabs>
          <w:tab w:val="left" w:pos="709"/>
        </w:tabs>
        <w:spacing w:line="360" w:lineRule="auto"/>
        <w:ind w:firstLineChars="0" w:firstLine="0"/>
        <w:rPr>
          <w:b/>
          <w:sz w:val="22"/>
          <w:szCs w:val="22"/>
        </w:rPr>
      </w:pPr>
      <w:r>
        <w:rPr>
          <w:b/>
          <w:sz w:val="22"/>
          <w:szCs w:val="22"/>
        </w:rPr>
        <w:t>实施例</w:t>
      </w:r>
      <w:r>
        <w:rPr>
          <w:b/>
          <w:sz w:val="22"/>
          <w:szCs w:val="22"/>
        </w:rPr>
        <w:t>1</w:t>
      </w:r>
    </w:p>
    <w:p w14:paraId="087BAC38" w14:textId="77777777" w:rsidR="00850BBF" w:rsidRDefault="00A62286">
      <w:pPr>
        <w:pStyle w:val="af3"/>
        <w:numPr>
          <w:ilvl w:val="0"/>
          <w:numId w:val="2"/>
        </w:numPr>
        <w:tabs>
          <w:tab w:val="left" w:pos="709"/>
        </w:tabs>
        <w:spacing w:line="360" w:lineRule="auto"/>
        <w:ind w:left="0" w:firstLineChars="0" w:firstLine="0"/>
        <w:rPr>
          <w:sz w:val="22"/>
          <w:szCs w:val="22"/>
        </w:rPr>
      </w:pPr>
      <w:r>
        <w:rPr>
          <w:sz w:val="22"/>
          <w:szCs w:val="22"/>
        </w:rPr>
        <w:t>本实施例包括</w:t>
      </w:r>
      <w:r>
        <w:rPr>
          <w:rFonts w:hint="eastAsia"/>
          <w:sz w:val="22"/>
          <w:szCs w:val="22"/>
        </w:rPr>
        <w:t>8</w:t>
      </w:r>
      <w:r>
        <w:rPr>
          <w:rFonts w:hint="eastAsia"/>
          <w:sz w:val="22"/>
          <w:szCs w:val="22"/>
        </w:rPr>
        <w:t>个</w:t>
      </w:r>
      <w:r>
        <w:rPr>
          <w:rFonts w:hint="eastAsia"/>
          <w:sz w:val="22"/>
          <w:szCs w:val="22"/>
        </w:rPr>
        <w:t>移动设备</w:t>
      </w:r>
      <w:r>
        <w:rPr>
          <w:rFonts w:hint="eastAsia"/>
          <w:sz w:val="22"/>
          <w:szCs w:val="22"/>
        </w:rPr>
        <w:t>，其相关信息如图</w:t>
      </w:r>
      <w:r>
        <w:rPr>
          <w:rFonts w:hint="eastAsia"/>
          <w:sz w:val="22"/>
          <w:szCs w:val="22"/>
        </w:rPr>
        <w:t>7</w:t>
      </w:r>
      <w:r>
        <w:rPr>
          <w:rFonts w:hint="eastAsia"/>
          <w:sz w:val="22"/>
          <w:szCs w:val="22"/>
        </w:rPr>
        <w:t>所示，实施</w:t>
      </w:r>
      <w:r>
        <w:rPr>
          <w:sz w:val="22"/>
          <w:szCs w:val="22"/>
        </w:rPr>
        <w:t>步骤如下所示：</w:t>
      </w:r>
    </w:p>
    <w:p w14:paraId="0B8A9339"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sz w:val="22"/>
          <w:szCs w:val="22"/>
        </w:rPr>
        <w:t>1</w:t>
      </w:r>
      <w:r>
        <w:rPr>
          <w:rFonts w:eastAsiaTheme="minorEastAsia"/>
          <w:sz w:val="22"/>
          <w:szCs w:val="22"/>
        </w:rPr>
        <w:t>、</w:t>
      </w:r>
      <w:r>
        <w:rPr>
          <w:rFonts w:eastAsiaTheme="minorEastAsia" w:hint="eastAsia"/>
          <w:sz w:val="22"/>
          <w:szCs w:val="22"/>
        </w:rPr>
        <w:t>在联邦学习过程的开始阶段，中心应用</w:t>
      </w:r>
      <w:r>
        <w:rPr>
          <w:rFonts w:eastAsiaTheme="minorEastAsia" w:hint="eastAsia"/>
          <w:sz w:val="22"/>
          <w:szCs w:val="22"/>
        </w:rPr>
        <w:t>Monte-Carlo</w:t>
      </w:r>
      <w:r>
        <w:rPr>
          <w:rFonts w:eastAsiaTheme="minorEastAsia" w:hint="eastAsia"/>
          <w:sz w:val="22"/>
          <w:szCs w:val="22"/>
        </w:rPr>
        <w:t>采样方法</w:t>
      </w:r>
      <w:r>
        <w:rPr>
          <w:rFonts w:hint="eastAsia"/>
          <w:sz w:val="22"/>
          <w:szCs w:val="22"/>
        </w:rPr>
        <w:t>选取</w:t>
      </w:r>
      <w:r>
        <w:rPr>
          <w:rFonts w:hint="eastAsia"/>
          <w:sz w:val="22"/>
          <w:szCs w:val="22"/>
        </w:rPr>
        <w:t>p</w:t>
      </w:r>
      <w:r>
        <w:rPr>
          <w:rFonts w:hint="eastAsia"/>
          <w:sz w:val="22"/>
          <w:szCs w:val="22"/>
        </w:rPr>
        <w:t>个包含</w:t>
      </w:r>
      <w:r>
        <w:rPr>
          <w:sz w:val="22"/>
          <w:szCs w:val="22"/>
        </w:rPr>
        <w:t>所有</w:t>
      </w:r>
      <w:r>
        <w:rPr>
          <w:rFonts w:hint="eastAsia"/>
          <w:sz w:val="22"/>
          <w:szCs w:val="22"/>
        </w:rPr>
        <w:t>设备</w:t>
      </w:r>
      <w:r>
        <w:rPr>
          <w:sz w:val="22"/>
          <w:szCs w:val="22"/>
        </w:rPr>
        <w:t>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i</m:t>
        </m:r>
        <m:r>
          <w:rPr>
            <w:rFonts w:ascii="Cambria Math" w:hAnsi="Cambria Math"/>
            <w:sz w:val="22"/>
            <w:szCs w:val="22"/>
          </w:rPr>
          <m:t>=1,2,...,</m:t>
        </m:r>
        <m:r>
          <w:rPr>
            <w:rFonts w:ascii="Cambria Math" w:hAnsi="Cambria Math"/>
            <w:sz w:val="22"/>
            <w:szCs w:val="22"/>
          </w:rPr>
          <m:t>p</m:t>
        </m:r>
      </m:oMath>
      <w:r>
        <w:rPr>
          <w:rFonts w:hint="eastAsia"/>
          <w:sz w:val="22"/>
          <w:szCs w:val="22"/>
        </w:rPr>
        <w:t>。</w:t>
      </w:r>
      <w:r>
        <w:rPr>
          <w:rFonts w:hint="eastAsia"/>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j</m:t>
        </m:r>
        <m:r>
          <w:rPr>
            <w:rFonts w:ascii="Cambria Math" w:hAnsi="Cambria Math"/>
            <w:sz w:val="22"/>
            <w:szCs w:val="22"/>
          </w:rPr>
          <m:t>]</m:t>
        </m:r>
      </m:oMath>
      <w:r>
        <w:rPr>
          <w:rFonts w:hint="eastAsia"/>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hint="eastAsia"/>
            <w:sz w:val="22"/>
            <w:szCs w:val="22"/>
          </w:rPr>
          <m:t>=</m:t>
        </m:r>
        <m:r>
          <w:rPr>
            <w:rFonts w:ascii="Cambria Math" w:hAnsi="Cambria Math"/>
            <w:sz w:val="22"/>
            <w:szCs w:val="22"/>
          </w:rPr>
          <m:t>0,</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m:t>
        </m:r>
        <m:r>
          <w:rPr>
            <w:rFonts w:ascii="Cambria Math" w:hAnsi="Cambria Math"/>
            <w:sz w:val="22"/>
            <w:szCs w:val="22"/>
          </w:rPr>
          <m:t>j</m:t>
        </m:r>
        <m:r>
          <w:rPr>
            <w:rFonts w:ascii="Cambria Math" w:hAnsi="Cambria Math"/>
            <w:sz w:val="22"/>
            <w:szCs w:val="22"/>
          </w:rPr>
          <m:t>]</m:t>
        </m:r>
      </m:oMath>
      <w:r>
        <w:rPr>
          <w:rFonts w:hAnsi="Cambria Math" w:hint="eastAsia"/>
          <w:sz w:val="22"/>
          <w:szCs w:val="22"/>
        </w:rPr>
        <w:t>。</w:t>
      </w:r>
    </w:p>
    <w:p w14:paraId="5E3EB1FE"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eastAsiaTheme="minorEastAsia"/>
          <w:sz w:val="22"/>
          <w:szCs w:val="22"/>
        </w:rPr>
        <w:t>步骤</w:t>
      </w:r>
      <w:r>
        <w:rPr>
          <w:rFonts w:eastAsiaTheme="minorEastAsia" w:hint="eastAsia"/>
          <w:sz w:val="22"/>
          <w:szCs w:val="22"/>
        </w:rPr>
        <w:t>2</w:t>
      </w:r>
      <w:r>
        <w:rPr>
          <w:rFonts w:eastAsiaTheme="minorEastAsia" w:hint="eastAsia"/>
          <w:sz w:val="22"/>
          <w:szCs w:val="22"/>
        </w:rPr>
        <w:t>、在训练过程中的每一轮，</w:t>
      </w:r>
      <w:r>
        <w:rPr>
          <w:rFonts w:eastAsiaTheme="minorEastAsia" w:hint="eastAsia"/>
          <w:sz w:val="22"/>
          <w:szCs w:val="22"/>
        </w:rPr>
        <w:t>参与训练的设备</w:t>
      </w:r>
      <w:r>
        <w:rPr>
          <w:rFonts w:eastAsiaTheme="minorEastAsia" w:hint="eastAsia"/>
          <w:sz w:val="22"/>
          <w:szCs w:val="22"/>
        </w:rPr>
        <w:t>k</w:t>
      </w:r>
      <w:r>
        <w:rPr>
          <w:rFonts w:eastAsiaTheme="minorEastAsia" w:hint="eastAsia"/>
          <w:sz w:val="22"/>
          <w:szCs w:val="22"/>
        </w:rPr>
        <w:t>不仅上传经过本地更新后的模型，而且上传本地多次迭代对应的参数修正项</w:t>
      </w:r>
      <w:r>
        <w:rPr>
          <w:rFonts w:eastAsiaTheme="minorEastAsia" w:hint="eastAsia"/>
          <w:sz w:val="22"/>
          <w:szCs w:val="22"/>
        </w:rPr>
        <w:t>。</w:t>
      </w:r>
      <w:r>
        <w:rPr>
          <w:rFonts w:eastAsiaTheme="minorEastAsia" w:hint="eastAsia"/>
          <w:sz w:val="22"/>
          <w:szCs w:val="22"/>
        </w:rPr>
        <w:t>所述修正项为</w:t>
      </w:r>
      <m:oMath>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Pr>
          <w:rFonts w:hAnsi="Cambria Math" w:hint="eastAsia"/>
          <w:sz w:val="22"/>
          <w:szCs w:val="22"/>
        </w:rPr>
        <w:t>。</w:t>
      </w:r>
    </w:p>
    <w:p w14:paraId="263F57A2"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hAnsi="Cambria Math" w:hint="eastAsia"/>
          <w:sz w:val="22"/>
          <w:szCs w:val="22"/>
        </w:rPr>
        <w:t>步骤</w:t>
      </w:r>
      <w:r>
        <w:rPr>
          <w:rFonts w:hAnsi="Cambria Math" w:hint="eastAsia"/>
          <w:sz w:val="22"/>
          <w:szCs w:val="22"/>
        </w:rPr>
        <w:t>3</w:t>
      </w:r>
      <w:r>
        <w:rPr>
          <w:rFonts w:hAnsi="Cambria Math" w:hint="eastAsia"/>
          <w:sz w:val="22"/>
          <w:szCs w:val="22"/>
        </w:rPr>
        <w:t>、中心依据各个设备上传的修正项更新本地维护的设备子集对模型影响的估计，更新公式为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C</m:t>
        </m:r>
        <m:r>
          <w:rPr>
            <w:rFonts w:ascii="Cambria Math" w:hAnsi="Cambria Math"/>
            <w:sz w:val="22"/>
            <w:szCs w:val="22"/>
          </w:rPr>
          <m:t>)</m:t>
        </m:r>
      </m:oMath>
      <w:r>
        <w:rPr>
          <w:rFonts w:hAnsi="Cambria Math" w:hint="eastAsia"/>
          <w:sz w:val="22"/>
          <w:szCs w:val="22"/>
        </w:rPr>
        <w:t>。</w:t>
      </w:r>
    </w:p>
    <w:p w14:paraId="6711AD14" w14:textId="77777777" w:rsidR="00850BBF" w:rsidRDefault="00A62286">
      <w:pPr>
        <w:pStyle w:val="af3"/>
        <w:numPr>
          <w:ilvl w:val="0"/>
          <w:numId w:val="2"/>
        </w:numPr>
        <w:tabs>
          <w:tab w:val="left" w:pos="709"/>
        </w:tabs>
        <w:spacing w:line="360" w:lineRule="auto"/>
        <w:ind w:left="0" w:firstLineChars="0" w:firstLine="0"/>
        <w:rPr>
          <w:rFonts w:eastAsiaTheme="minorEastAsia"/>
          <w:sz w:val="22"/>
          <w:szCs w:val="22"/>
        </w:rPr>
      </w:pPr>
      <w:r>
        <w:rPr>
          <w:rFonts w:hAnsi="Cambria Math" w:hint="eastAsia"/>
          <w:sz w:val="22"/>
          <w:szCs w:val="22"/>
        </w:rPr>
        <w:t>步骤</w:t>
      </w:r>
      <w:r>
        <w:rPr>
          <w:rFonts w:hAnsi="Cambria Math" w:hint="eastAsia"/>
          <w:sz w:val="22"/>
          <w:szCs w:val="22"/>
        </w:rPr>
        <w:t>4</w:t>
      </w:r>
      <w:r>
        <w:rPr>
          <w:rFonts w:hAnsi="Cambria Math" w:hint="eastAsia"/>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Pr>
          <w:rFonts w:hAnsi="Cambria Math" w:hint="eastAsia"/>
          <w:sz w:val="22"/>
          <w:szCs w:val="22"/>
        </w:rPr>
        <w:t>，中心估计其联邦夏普利值，并将其投影到全局模型的变化方向作为标准选择下一轮参与训练的客户端。所述估计方法为，求取</w:t>
      </w:r>
      <m:oMath>
        <m:r>
          <m:rPr>
            <m:sty m:val="p"/>
          </m:rPr>
          <w:rPr>
            <w:rFonts w:ascii="Cambria Math" w:hAnsi="Cambria Math" w:hint="eastAsia"/>
            <w:sz w:val="22"/>
            <w:szCs w:val="22"/>
          </w:rPr>
          <m:t>p</m:t>
        </m:r>
      </m:oMath>
      <w:r>
        <w:rPr>
          <w:rFonts w:hAnsi="Cambria Math" w:hint="eastAsia"/>
          <w:sz w:val="22"/>
          <w:szCs w:val="22"/>
        </w:rPr>
        <w:t>个排列中该设备对于其之前的设备子集</w:t>
      </w:r>
      <m:oMath>
        <m:r>
          <m:rPr>
            <m:sty m:val="p"/>
          </m:rPr>
          <w:rPr>
            <w:rFonts w:ascii="Cambria Math" w:hAnsi="Cambria Math" w:hint="eastAsia"/>
            <w:sz w:val="22"/>
            <w:szCs w:val="22"/>
          </w:rPr>
          <m:t>Q</m:t>
        </m:r>
      </m:oMath>
      <w:r>
        <w:rPr>
          <w:rFonts w:hAnsi="Cambria Math" w:hint="eastAsia"/>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Pr>
          <w:rFonts w:hAnsi="Cambria Math" w:hint="eastAsia"/>
          <w:sz w:val="22"/>
          <w:szCs w:val="22"/>
        </w:rPr>
        <w:t>。</w:t>
      </w:r>
    </w:p>
    <w:p w14:paraId="2C29C031" w14:textId="77777777" w:rsidR="00850BBF" w:rsidRDefault="00A62286">
      <w:pPr>
        <w:pStyle w:val="af3"/>
        <w:tabs>
          <w:tab w:val="left" w:pos="709"/>
        </w:tabs>
        <w:spacing w:line="360" w:lineRule="auto"/>
        <w:ind w:firstLineChars="0" w:firstLine="0"/>
        <w:jc w:val="left"/>
        <w:rPr>
          <w:rFonts w:eastAsiaTheme="minorEastAsia"/>
          <w:b/>
          <w:kern w:val="0"/>
          <w:sz w:val="22"/>
          <w:szCs w:val="22"/>
        </w:rPr>
      </w:pPr>
      <w:r>
        <w:rPr>
          <w:rFonts w:eastAsiaTheme="minorEastAsia"/>
          <w:b/>
          <w:kern w:val="0"/>
          <w:sz w:val="22"/>
          <w:szCs w:val="22"/>
        </w:rPr>
        <w:t>模拟实验结果</w:t>
      </w:r>
    </w:p>
    <w:p w14:paraId="58BEEF2A"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图</w:t>
      </w:r>
      <w:r>
        <w:rPr>
          <w:rFonts w:eastAsiaTheme="minorEastAsia" w:hint="eastAsia"/>
          <w:kern w:val="0"/>
          <w:sz w:val="22"/>
          <w:szCs w:val="22"/>
        </w:rPr>
        <w:t>7</w:t>
      </w:r>
      <w:r>
        <w:rPr>
          <w:rFonts w:eastAsiaTheme="minorEastAsia" w:hint="eastAsia"/>
          <w:kern w:val="0"/>
          <w:sz w:val="22"/>
          <w:szCs w:val="22"/>
        </w:rPr>
        <w:t>展示了实验部分所涉及数据集和训练模型的相关信息。</w:t>
      </w:r>
    </w:p>
    <w:p w14:paraId="2FEA1685"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hint="eastAsia"/>
          <w:kern w:val="0"/>
          <w:sz w:val="22"/>
          <w:szCs w:val="22"/>
        </w:rPr>
        <w:t>1</w:t>
      </w:r>
      <w:r>
        <w:rPr>
          <w:rFonts w:eastAsiaTheme="minorEastAsia" w:hint="eastAsia"/>
          <w:kern w:val="0"/>
          <w:sz w:val="22"/>
          <w:szCs w:val="22"/>
        </w:rPr>
        <w:t>展示了当损失函数为凸函数时，本发明对移除不同</w:t>
      </w:r>
      <w:r>
        <w:rPr>
          <w:rFonts w:eastAsiaTheme="minorEastAsia" w:hint="eastAsia"/>
          <w:kern w:val="0"/>
          <w:sz w:val="22"/>
          <w:szCs w:val="22"/>
        </w:rPr>
        <w:t>设备</w:t>
      </w:r>
      <w:r>
        <w:rPr>
          <w:rFonts w:eastAsiaTheme="minorEastAsia" w:hint="eastAsia"/>
          <w:kern w:val="0"/>
          <w:sz w:val="22"/>
          <w:szCs w:val="22"/>
        </w:rPr>
        <w:t>子集</w:t>
      </w:r>
      <m:oMath>
        <m:r>
          <m:rPr>
            <m:sty m:val="p"/>
          </m:rPr>
          <w:rPr>
            <w:rFonts w:ascii="Cambria Math" w:eastAsiaTheme="minorEastAsia" w:hAnsi="Cambria Math" w:hint="eastAsia"/>
            <w:kern w:val="0"/>
            <w:sz w:val="22"/>
            <w:szCs w:val="22"/>
          </w:rPr>
          <m:t>Q</m:t>
        </m:r>
      </m:oMath>
      <w:r>
        <w:rPr>
          <w:rFonts w:eastAsiaTheme="minorEastAsia" w:hint="eastAsia"/>
          <w:kern w:val="0"/>
          <w:sz w:val="22"/>
          <w:szCs w:val="22"/>
        </w:rPr>
        <w:t>后模型参数变化</w:t>
      </w:r>
      <m:oMath>
        <m:sSubSup>
          <m:sSubSupPr>
            <m:ctrlPr>
              <w:rPr>
                <w:rFonts w:ascii="Cambria Math" w:eastAsiaTheme="minorEastAsia" w:hAnsi="Cambria Math"/>
                <w:i/>
                <w:kern w:val="0"/>
                <w:sz w:val="22"/>
                <w:szCs w:val="22"/>
              </w:rPr>
            </m:ctrlPr>
          </m:sSubSupPr>
          <m:e>
            <m:r>
              <m:rPr>
                <m:sty m:val="p"/>
              </m:rPr>
              <w:rPr>
                <w:rFonts w:ascii="Cambria Math" w:eastAsiaTheme="minorEastAsia" w:hAnsi="Cambria Math"/>
                <w:kern w:val="0"/>
                <w:sz w:val="22"/>
                <w:szCs w:val="22"/>
              </w:rPr>
              <m:t>ϵ</m:t>
            </m:r>
            <m:ctrlPr>
              <w:rPr>
                <w:rFonts w:ascii="Cambria Math" w:eastAsiaTheme="minorEastAsia" w:hAnsi="Cambria Math"/>
                <w:kern w:val="0"/>
                <w:sz w:val="22"/>
                <w:szCs w:val="22"/>
              </w:rPr>
            </m:ctrlPr>
          </m:e>
          <m:sub>
            <m:r>
              <m:rPr>
                <m:sty m:val="p"/>
              </m:rPr>
              <w:rPr>
                <w:rFonts w:ascii="Cambria Math" w:eastAsiaTheme="minorEastAsia" w:hAnsi="Cambria Math"/>
                <w:kern w:val="0"/>
                <w:sz w:val="22"/>
                <w:szCs w:val="22"/>
              </w:rPr>
              <m:t>t</m:t>
            </m:r>
            <m:ctrlPr>
              <w:rPr>
                <w:rFonts w:ascii="Cambria Math" w:eastAsiaTheme="minorEastAsia" w:hAnsi="Cambria Math"/>
                <w:kern w:val="0"/>
                <w:sz w:val="22"/>
                <w:szCs w:val="22"/>
              </w:rPr>
            </m:ctrlPr>
          </m:sub>
          <m:sup>
            <m:r>
              <w:rPr>
                <w:rFonts w:ascii="Cambria Math" w:eastAsiaTheme="minorEastAsia" w:hAnsi="Cambria Math"/>
                <w:kern w:val="0"/>
                <w:sz w:val="22"/>
                <w:szCs w:val="22"/>
              </w:rPr>
              <m:t>-</m:t>
            </m:r>
            <m:r>
              <w:rPr>
                <w:rFonts w:ascii="Cambria Math" w:eastAsiaTheme="minorEastAsia" w:hAnsi="Cambria Math"/>
                <w:kern w:val="0"/>
                <w:sz w:val="22"/>
                <w:szCs w:val="22"/>
              </w:rPr>
              <m:t>Q</m:t>
            </m:r>
          </m:sup>
        </m:sSubSup>
      </m:oMath>
      <w:r>
        <w:rPr>
          <w:rFonts w:eastAsiaTheme="minorEastAsia"/>
          <w:kern w:val="0"/>
          <w:sz w:val="22"/>
          <w:szCs w:val="22"/>
        </w:rPr>
        <w:t>的估计误差随训练轮数的变化关系</w:t>
      </w:r>
      <w:r>
        <w:rPr>
          <w:rFonts w:eastAsiaTheme="minorEastAsia" w:hint="eastAsia"/>
          <w:kern w:val="0"/>
          <w:sz w:val="22"/>
          <w:szCs w:val="22"/>
        </w:rPr>
        <w:t>。</w:t>
      </w:r>
      <w:r>
        <w:rPr>
          <w:rFonts w:eastAsiaTheme="minorEastAsia"/>
          <w:kern w:val="0"/>
          <w:sz w:val="22"/>
          <w:szCs w:val="22"/>
        </w:rPr>
        <w:t>它证明了我们的理论分析</w:t>
      </w:r>
      <w:r>
        <w:rPr>
          <w:rFonts w:eastAsiaTheme="minorEastAsia" w:hint="eastAsia"/>
          <w:kern w:val="0"/>
          <w:sz w:val="22"/>
          <w:szCs w:val="22"/>
        </w:rPr>
        <w:t>：当损失函数为凸函数时，本发明</w:t>
      </w:r>
      <w:r>
        <w:rPr>
          <w:rFonts w:eastAsiaTheme="minorEastAsia"/>
          <w:kern w:val="0"/>
          <w:sz w:val="22"/>
          <w:szCs w:val="22"/>
        </w:rPr>
        <w:t>对模型参数变化的估计误差上界与训练轮数</w:t>
      </w:r>
      <m:oMath>
        <m:r>
          <m:rPr>
            <m:sty m:val="p"/>
          </m:rPr>
          <w:rPr>
            <w:rFonts w:ascii="Cambria Math" w:eastAsiaTheme="minorEastAsia" w:hAnsi="Cambria Math" w:hint="eastAsia"/>
            <w:kern w:val="0"/>
            <w:sz w:val="22"/>
            <w:szCs w:val="22"/>
          </w:rPr>
          <m:t>t</m:t>
        </m:r>
      </m:oMath>
      <w:r>
        <w:rPr>
          <w:rFonts w:eastAsiaTheme="minorEastAsia" w:hint="eastAsia"/>
          <w:kern w:val="0"/>
          <w:sz w:val="22"/>
          <w:szCs w:val="22"/>
        </w:rPr>
        <w:t>有线性关系。</w:t>
      </w:r>
    </w:p>
    <w:p w14:paraId="426EB43F"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kern w:val="0"/>
          <w:sz w:val="22"/>
          <w:szCs w:val="22"/>
        </w:rPr>
        <w:t>2</w:t>
      </w:r>
      <w:r>
        <w:rPr>
          <w:rFonts w:eastAsiaTheme="minorEastAsia" w:hint="eastAsia"/>
          <w:kern w:val="0"/>
          <w:sz w:val="22"/>
          <w:szCs w:val="22"/>
        </w:rPr>
        <w:t>展示了当模型损失函数为凸函数且</w:t>
      </w:r>
      <w:r>
        <w:rPr>
          <w:rFonts w:eastAsiaTheme="minorEastAsia"/>
          <w:sz w:val="22"/>
          <w:szCs w:val="22"/>
        </w:rPr>
        <w:t>当</w:t>
      </w:r>
      <w:r>
        <w:rPr>
          <w:rFonts w:eastAsiaTheme="minorEastAsia" w:hint="eastAsia"/>
          <w:sz w:val="22"/>
          <w:szCs w:val="22"/>
        </w:rPr>
        <w:t>设备</w:t>
      </w:r>
      <w:r>
        <w:rPr>
          <w:rFonts w:eastAsiaTheme="minorEastAsia"/>
          <w:sz w:val="22"/>
          <w:szCs w:val="22"/>
        </w:rPr>
        <w:t>数据集分布相同且方差都较小</w:t>
      </w:r>
      <w:r>
        <w:rPr>
          <w:rFonts w:eastAsiaTheme="minorEastAsia" w:hint="eastAsia"/>
          <w:sz w:val="22"/>
          <w:szCs w:val="22"/>
        </w:rPr>
        <w:t>、分布不同但方差都较小、分布不同且方差较大时，</w:t>
      </w:r>
      <w:r>
        <w:rPr>
          <w:rFonts w:eastAsiaTheme="minorEastAsia" w:hint="eastAsia"/>
          <w:sz w:val="22"/>
          <w:szCs w:val="22"/>
        </w:rPr>
        <w:t>联邦</w:t>
      </w:r>
      <w:r>
        <w:rPr>
          <w:rFonts w:eastAsiaTheme="minorEastAsia" w:hint="eastAsia"/>
          <w:sz w:val="22"/>
          <w:szCs w:val="22"/>
        </w:rPr>
        <w:t>夏普利值的估计误差随训练轮数变化的关系。它</w:t>
      </w:r>
      <w:r>
        <w:rPr>
          <w:rFonts w:eastAsiaTheme="minorEastAsia" w:hint="eastAsia"/>
          <w:sz w:val="22"/>
          <w:szCs w:val="22"/>
        </w:rPr>
        <w:lastRenderedPageBreak/>
        <w:t>与图</w:t>
      </w:r>
      <w:r>
        <w:rPr>
          <w:rFonts w:eastAsiaTheme="minorEastAsia" w:hint="eastAsia"/>
          <w:sz w:val="22"/>
          <w:szCs w:val="22"/>
        </w:rPr>
        <w:t>1</w:t>
      </w:r>
      <w:r>
        <w:rPr>
          <w:rFonts w:eastAsiaTheme="minorEastAsia" w:hint="eastAsia"/>
          <w:sz w:val="22"/>
          <w:szCs w:val="22"/>
        </w:rPr>
        <w:t>证明了</w:t>
      </w:r>
      <w:r>
        <w:rPr>
          <w:rFonts w:eastAsiaTheme="minorEastAsia" w:hint="eastAsia"/>
          <w:sz w:val="22"/>
          <w:szCs w:val="22"/>
        </w:rPr>
        <w:t>设备</w:t>
      </w:r>
      <w:r>
        <w:rPr>
          <w:rFonts w:eastAsiaTheme="minorEastAsia" w:hint="eastAsia"/>
          <w:sz w:val="22"/>
          <w:szCs w:val="22"/>
        </w:rPr>
        <w:t>数据集的分布差异性越大，模型的参数变化越大，进一步使得</w:t>
      </w:r>
      <w:r>
        <w:rPr>
          <w:rFonts w:eastAsiaTheme="minorEastAsia" w:hint="eastAsia"/>
          <w:sz w:val="22"/>
          <w:szCs w:val="22"/>
        </w:rPr>
        <w:t>联邦</w:t>
      </w:r>
      <w:r>
        <w:rPr>
          <w:rFonts w:eastAsiaTheme="minorEastAsia" w:hint="eastAsia"/>
          <w:sz w:val="22"/>
          <w:szCs w:val="22"/>
        </w:rPr>
        <w:t>夏普利值的平均估计误差从</w:t>
      </w:r>
      <w:r>
        <w:rPr>
          <w:rFonts w:eastAsiaTheme="minorEastAsia" w:hint="eastAsia"/>
          <w:sz w:val="22"/>
          <w:szCs w:val="22"/>
        </w:rPr>
        <w:t>0</w:t>
      </w:r>
      <w:r>
        <w:rPr>
          <w:rFonts w:eastAsiaTheme="minorEastAsia"/>
          <w:sz w:val="22"/>
          <w:szCs w:val="22"/>
        </w:rPr>
        <w:t>.004</w:t>
      </w:r>
      <w:r>
        <w:rPr>
          <w:rFonts w:eastAsiaTheme="minorEastAsia"/>
          <w:sz w:val="22"/>
          <w:szCs w:val="22"/>
        </w:rPr>
        <w:t>上升到</w:t>
      </w:r>
      <w:r>
        <w:rPr>
          <w:rFonts w:eastAsiaTheme="minorEastAsia" w:hint="eastAsia"/>
          <w:sz w:val="22"/>
          <w:szCs w:val="22"/>
        </w:rPr>
        <w:t>0</w:t>
      </w:r>
      <w:r>
        <w:rPr>
          <w:rFonts w:eastAsiaTheme="minorEastAsia"/>
          <w:sz w:val="22"/>
          <w:szCs w:val="22"/>
        </w:rPr>
        <w:t>.15</w:t>
      </w:r>
      <w:r>
        <w:rPr>
          <w:rFonts w:eastAsiaTheme="minorEastAsia" w:hint="eastAsia"/>
          <w:sz w:val="22"/>
          <w:szCs w:val="22"/>
        </w:rPr>
        <w:t>。</w:t>
      </w:r>
      <w:r>
        <w:rPr>
          <w:rFonts w:eastAsiaTheme="minorEastAsia"/>
          <w:sz w:val="22"/>
          <w:szCs w:val="22"/>
        </w:rPr>
        <w:t>当我们将小部分</w:t>
      </w:r>
      <w:r>
        <w:rPr>
          <w:rFonts w:eastAsiaTheme="minorEastAsia" w:hint="eastAsia"/>
          <w:sz w:val="22"/>
          <w:szCs w:val="22"/>
        </w:rPr>
        <w:t>设备</w:t>
      </w:r>
      <w:r>
        <w:rPr>
          <w:rFonts w:eastAsiaTheme="minorEastAsia"/>
          <w:sz w:val="22"/>
          <w:szCs w:val="22"/>
        </w:rPr>
        <w:t>数据集替换为方差更大的数据集时</w:t>
      </w:r>
      <w:r>
        <w:rPr>
          <w:rFonts w:eastAsiaTheme="minorEastAsia" w:hint="eastAsia"/>
          <w:sz w:val="22"/>
          <w:szCs w:val="22"/>
        </w:rPr>
        <w:t>，</w:t>
      </w:r>
      <w:r>
        <w:rPr>
          <w:rFonts w:eastAsiaTheme="minorEastAsia" w:hint="eastAsia"/>
          <w:sz w:val="22"/>
          <w:szCs w:val="22"/>
        </w:rPr>
        <w:t>联邦</w:t>
      </w:r>
      <w:r>
        <w:rPr>
          <w:rFonts w:eastAsiaTheme="minorEastAsia"/>
          <w:sz w:val="22"/>
          <w:szCs w:val="22"/>
        </w:rPr>
        <w:t>夏普利值的平均估计误差上升到</w:t>
      </w:r>
      <w:r>
        <w:rPr>
          <w:rFonts w:eastAsiaTheme="minorEastAsia" w:hint="eastAsia"/>
          <w:sz w:val="22"/>
          <w:szCs w:val="22"/>
        </w:rPr>
        <w:t>4</w:t>
      </w:r>
      <w:r>
        <w:rPr>
          <w:rFonts w:eastAsiaTheme="minorEastAsia"/>
          <w:sz w:val="22"/>
          <w:szCs w:val="22"/>
        </w:rPr>
        <w:t>.0</w:t>
      </w:r>
      <w:r>
        <w:rPr>
          <w:rFonts w:eastAsiaTheme="minorEastAsia" w:hint="eastAsia"/>
          <w:sz w:val="22"/>
          <w:szCs w:val="22"/>
        </w:rPr>
        <w:t>。这个异常大的误差来源于当移除的</w:t>
      </w:r>
      <w:r>
        <w:rPr>
          <w:rFonts w:eastAsiaTheme="minorEastAsia" w:hint="eastAsia"/>
          <w:sz w:val="22"/>
          <w:szCs w:val="22"/>
        </w:rPr>
        <w:t>设备</w:t>
      </w:r>
      <w:r>
        <w:rPr>
          <w:rFonts w:eastAsiaTheme="minorEastAsia" w:hint="eastAsia"/>
          <w:sz w:val="22"/>
          <w:szCs w:val="22"/>
        </w:rPr>
        <w:t>数量过多时，对于模型变化</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ϵ</m:t>
            </m:r>
            <m:ctrlPr>
              <w:rPr>
                <w:rFonts w:ascii="Cambria Math" w:eastAsiaTheme="minorEastAsia" w:hAnsi="Cambria Math"/>
                <w:sz w:val="22"/>
                <w:szCs w:val="22"/>
              </w:rPr>
            </m:ctrlPr>
          </m:e>
          <m:sub>
            <m:r>
              <m:rPr>
                <m:sty m:val="p"/>
              </m:rPr>
              <w:rPr>
                <w:rFonts w:ascii="Cambria Math" w:eastAsiaTheme="minorEastAsia" w:hAnsi="Cambria Math"/>
                <w:sz w:val="22"/>
                <w:szCs w:val="22"/>
              </w:rPr>
              <m:t>t</m:t>
            </m:r>
            <m:ctrlPr>
              <w:rPr>
                <w:rFonts w:ascii="Cambria Math" w:eastAsiaTheme="minorEastAsia" w:hAnsi="Cambria Math"/>
                <w:sz w:val="22"/>
                <w:szCs w:val="22"/>
              </w:rPr>
            </m:ctrlPr>
          </m:sub>
          <m:sup>
            <m:r>
              <w:rPr>
                <w:rFonts w:ascii="Cambria Math" w:eastAsiaTheme="minorEastAsia" w:hAnsi="Cambria Math"/>
                <w:sz w:val="22"/>
                <w:szCs w:val="22"/>
              </w:rPr>
              <m:t>-</m:t>
            </m:r>
            <m:r>
              <w:rPr>
                <w:rFonts w:ascii="Cambria Math" w:eastAsiaTheme="minorEastAsia" w:hAnsi="Cambria Math"/>
                <w:sz w:val="22"/>
                <w:szCs w:val="22"/>
              </w:rPr>
              <m:t>Q</m:t>
            </m:r>
          </m:sup>
        </m:sSubSup>
      </m:oMath>
      <w:r>
        <w:rPr>
          <w:rFonts w:eastAsiaTheme="minorEastAsia" w:hint="eastAsia"/>
          <w:sz w:val="22"/>
          <w:szCs w:val="22"/>
        </w:rPr>
        <w:t>的估计很不准确。</w:t>
      </w:r>
    </w:p>
    <w:p w14:paraId="2C05BD1D"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为了解决上述问题</w:t>
      </w:r>
      <w:r>
        <w:rPr>
          <w:rFonts w:eastAsiaTheme="minorEastAsia" w:hint="eastAsia"/>
          <w:kern w:val="0"/>
          <w:sz w:val="22"/>
          <w:szCs w:val="22"/>
        </w:rPr>
        <w:t>，</w:t>
      </w:r>
      <w:r>
        <w:rPr>
          <w:rFonts w:eastAsiaTheme="minorEastAsia"/>
          <w:kern w:val="0"/>
          <w:sz w:val="22"/>
          <w:szCs w:val="22"/>
        </w:rPr>
        <w:t>我们在通过式子</w:t>
      </w:r>
      <m:oMath>
        <m:sSub>
          <m:sSubPr>
            <m:ctrlPr>
              <w:rPr>
                <w:rFonts w:ascii="Cambria Math" w:eastAsiaTheme="minorEastAsia" w:hAnsi="Cambria Math"/>
                <w:i/>
                <w:kern w:val="0"/>
                <w:sz w:val="22"/>
                <w:szCs w:val="22"/>
              </w:rPr>
            </m:ctrlPr>
          </m:sSubPr>
          <m:e>
            <m:acc>
              <m:accPr>
                <m:chr m:val="̅"/>
                <m:ctrlPr>
                  <w:rPr>
                    <w:rFonts w:ascii="Cambria Math" w:eastAsiaTheme="minorEastAsia" w:hAnsi="Cambria Math"/>
                    <w:kern w:val="0"/>
                    <w:sz w:val="22"/>
                    <w:szCs w:val="22"/>
                  </w:rPr>
                </m:ctrlPr>
              </m:accPr>
              <m:e>
                <m:r>
                  <w:rPr>
                    <w:rFonts w:ascii="Cambria Math" w:eastAsiaTheme="minorEastAsia" w:hAnsi="Cambria Math"/>
                    <w:kern w:val="0"/>
                    <w:sz w:val="22"/>
                    <w:szCs w:val="22"/>
                  </w:rPr>
                  <m:t>ϕ</m:t>
                </m:r>
                <m:ctrlPr>
                  <w:rPr>
                    <w:rFonts w:ascii="Cambria Math" w:eastAsiaTheme="minorEastAsia" w:hAnsi="Cambria Math"/>
                    <w:i/>
                    <w:kern w:val="0"/>
                    <w:sz w:val="22"/>
                    <w:szCs w:val="22"/>
                  </w:rPr>
                </m:ctrlPr>
              </m:e>
            </m:acc>
          </m:e>
          <m:sub>
            <m:r>
              <w:rPr>
                <w:rFonts w:ascii="Cambria Math" w:eastAsiaTheme="minorEastAsia" w:hAnsi="Cambria Math"/>
                <w:kern w:val="0"/>
                <w:sz w:val="22"/>
                <w:szCs w:val="22"/>
              </w:rPr>
              <m:t>t</m:t>
            </m:r>
          </m:sub>
        </m:sSub>
        <m:d>
          <m:dPr>
            <m:ctrlPr>
              <w:rPr>
                <w:rFonts w:ascii="Cambria Math" w:eastAsiaTheme="minorEastAsia" w:hAnsi="Cambria Math"/>
                <w:i/>
                <w:kern w:val="0"/>
                <w:sz w:val="22"/>
                <w:szCs w:val="22"/>
              </w:rPr>
            </m:ctrlPr>
          </m:dPr>
          <m:e>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e>
        </m:d>
        <m:r>
          <w:rPr>
            <w:rFonts w:ascii="Cambria Math" w:eastAsiaTheme="minorEastAsia" w:hAnsi="Cambria Math"/>
            <w:kern w:val="0"/>
            <w:sz w:val="22"/>
            <w:szCs w:val="22"/>
          </w:rPr>
          <m:t>=</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E</m:t>
            </m:r>
          </m:e>
          <m:sub>
            <m:r>
              <w:rPr>
                <w:rFonts w:ascii="Cambria Math" w:eastAsiaTheme="minorEastAsia" w:hAnsi="Cambria Math"/>
                <w:kern w:val="0"/>
                <w:sz w:val="22"/>
                <w:szCs w:val="22"/>
              </w:rPr>
              <m:t>Q</m:t>
            </m:r>
            <m:r>
              <w:rPr>
                <w:rFonts w:ascii="Cambria Math" w:eastAsiaTheme="minorEastAsia" w:hAnsi="Cambria Math"/>
                <w:kern w:val="0"/>
                <w:sz w:val="22"/>
                <w:szCs w:val="22"/>
              </w:rPr>
              <m:t>⊆</m:t>
            </m:r>
            <m:r>
              <w:rPr>
                <w:rFonts w:ascii="Cambria Math" w:eastAsiaTheme="minorEastAsia" w:hAnsi="Cambria Math"/>
                <w:kern w:val="0"/>
                <w:sz w:val="22"/>
                <w:szCs w:val="22"/>
              </w:rPr>
              <m:t>C</m:t>
            </m:r>
            <m:r>
              <w:rPr>
                <w:rFonts w:ascii="Cambria Math" w:eastAsiaTheme="minorEastAsia" w:hAnsi="Cambria Math"/>
                <w:kern w:val="0"/>
                <w:sz w:val="22"/>
                <w:szCs w:val="22"/>
              </w:rPr>
              <m:t>∖</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sub>
        </m:sSub>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m:t>
            </m:r>
            <m:r>
              <w:rPr>
                <w:rFonts w:ascii="Cambria Math" w:eastAsiaTheme="minorEastAsia" w:hAnsi="Cambria Math"/>
                <w:kern w:val="0"/>
                <w:sz w:val="22"/>
                <w:szCs w:val="22"/>
              </w:rPr>
              <m:t>Q</m:t>
            </m:r>
            <m:r>
              <w:rPr>
                <w:rFonts w:ascii="Cambria Math" w:eastAsiaTheme="minorEastAsia" w:hAnsi="Cambria Math"/>
                <w:kern w:val="0"/>
                <w:sz w:val="22"/>
                <w:szCs w:val="22"/>
              </w:rPr>
              <m:t>,*</m:t>
            </m:r>
          </m:sup>
        </m:sSubSup>
        <m:r>
          <w:rPr>
            <w:rFonts w:ascii="Cambria Math" w:eastAsiaTheme="minorEastAsia" w:hAnsi="Cambria Math"/>
            <w:kern w:val="0"/>
            <w:sz w:val="22"/>
            <w:szCs w:val="22"/>
          </w:rPr>
          <m:t>-</m:t>
        </m:r>
        <m:sSubSup>
          <m:sSubSupPr>
            <m:ctrlPr>
              <w:rPr>
                <w:rFonts w:ascii="Cambria Math" w:eastAsiaTheme="minorEastAsia" w:hAnsi="Cambria Math"/>
                <w:i/>
                <w:kern w:val="0"/>
                <w:sz w:val="22"/>
                <w:szCs w:val="22"/>
              </w:rPr>
            </m:ctrlPr>
          </m:sSubSupPr>
          <m:e>
            <m:r>
              <w:rPr>
                <w:rFonts w:ascii="Cambria Math" w:eastAsiaTheme="minorEastAsia" w:hAnsi="Cambria Math"/>
                <w:kern w:val="0"/>
                <w:sz w:val="22"/>
                <w:szCs w:val="22"/>
              </w:rPr>
              <m:t>ϵ</m:t>
            </m:r>
          </m:e>
          <m:sub>
            <m:r>
              <w:rPr>
                <w:rFonts w:ascii="Cambria Math" w:eastAsiaTheme="minorEastAsia" w:hAnsi="Cambria Math"/>
                <w:kern w:val="0"/>
                <w:sz w:val="22"/>
                <w:szCs w:val="22"/>
              </w:rPr>
              <m:t>t</m:t>
            </m:r>
          </m:sub>
          <m:sup>
            <m:r>
              <w:rPr>
                <w:rFonts w:ascii="Cambria Math" w:eastAsiaTheme="minorEastAsia" w:hAnsi="Cambria Math"/>
                <w:kern w:val="0"/>
                <w:sz w:val="22"/>
                <w:szCs w:val="22"/>
              </w:rPr>
              <m:t>-</m:t>
            </m:r>
            <m:r>
              <w:rPr>
                <w:rFonts w:ascii="Cambria Math" w:eastAsiaTheme="minorEastAsia" w:hAnsi="Cambria Math"/>
                <w:kern w:val="0"/>
                <w:sz w:val="22"/>
                <w:szCs w:val="22"/>
              </w:rPr>
              <m:t>Q</m:t>
            </m:r>
            <m:r>
              <w:rPr>
                <w:rFonts w:ascii="Cambria Math" w:eastAsiaTheme="minorEastAsia" w:hAnsi="Cambria Math"/>
                <w:kern w:val="0"/>
                <w:sz w:val="22"/>
                <w:szCs w:val="22"/>
              </w:rPr>
              <m:t>-</m:t>
            </m:r>
            <m:sSub>
              <m:sSubPr>
                <m:ctrlPr>
                  <w:rPr>
                    <w:rFonts w:ascii="Cambria Math" w:eastAsiaTheme="minorEastAsia" w:hAnsi="Cambria Math"/>
                    <w:i/>
                    <w:kern w:val="0"/>
                    <w:sz w:val="22"/>
                    <w:szCs w:val="22"/>
                  </w:rPr>
                </m:ctrlPr>
              </m:sSubPr>
              <m:e>
                <m:r>
                  <w:rPr>
                    <w:rFonts w:ascii="Cambria Math" w:eastAsiaTheme="minorEastAsia" w:hAnsi="Cambria Math"/>
                    <w:kern w:val="0"/>
                    <w:sz w:val="22"/>
                    <w:szCs w:val="22"/>
                  </w:rPr>
                  <m:t>c</m:t>
                </m:r>
              </m:e>
              <m:sub>
                <m:r>
                  <w:rPr>
                    <w:rFonts w:ascii="Cambria Math" w:eastAsiaTheme="minorEastAsia" w:hAnsi="Cambria Math"/>
                    <w:kern w:val="0"/>
                    <w:sz w:val="22"/>
                    <w:szCs w:val="22"/>
                  </w:rPr>
                  <m:t>k</m:t>
                </m:r>
              </m:sub>
            </m:sSub>
            <m:r>
              <w:rPr>
                <w:rFonts w:ascii="Cambria Math" w:eastAsiaTheme="minorEastAsia" w:hAnsi="Cambria Math"/>
                <w:kern w:val="0"/>
                <w:sz w:val="22"/>
                <w:szCs w:val="22"/>
              </w:rPr>
              <m:t>,*</m:t>
            </m:r>
          </m:sup>
        </m:sSubSup>
        <m:r>
          <w:rPr>
            <w:rFonts w:ascii="Cambria Math" w:eastAsiaTheme="minorEastAsia" w:hAnsi="Cambria Math"/>
            <w:kern w:val="0"/>
            <w:sz w:val="22"/>
            <w:szCs w:val="22"/>
          </w:rPr>
          <m:t>]</m:t>
        </m:r>
      </m:oMath>
      <w:r>
        <w:rPr>
          <w:rFonts w:eastAsiaTheme="minorEastAsia"/>
          <w:kern w:val="0"/>
          <w:sz w:val="22"/>
          <w:szCs w:val="22"/>
        </w:rPr>
        <w:t>计算每个</w:t>
      </w:r>
      <w:r>
        <w:rPr>
          <w:rFonts w:eastAsiaTheme="minorEastAsia" w:hint="eastAsia"/>
          <w:kern w:val="0"/>
          <w:sz w:val="22"/>
          <w:szCs w:val="22"/>
        </w:rPr>
        <w:t>设备的联邦夏普利值</w:t>
      </w:r>
      <w:r>
        <w:rPr>
          <w:rFonts w:eastAsiaTheme="minorEastAsia"/>
          <w:kern w:val="0"/>
          <w:sz w:val="22"/>
          <w:szCs w:val="22"/>
        </w:rPr>
        <w:t>时</w:t>
      </w:r>
      <w:r>
        <w:rPr>
          <w:rFonts w:eastAsiaTheme="minorEastAsia" w:hint="eastAsia"/>
          <w:kern w:val="0"/>
          <w:sz w:val="22"/>
          <w:szCs w:val="22"/>
        </w:rPr>
        <w:t>，</w:t>
      </w:r>
      <w:r>
        <w:rPr>
          <w:rFonts w:eastAsiaTheme="minorEastAsia"/>
          <w:kern w:val="0"/>
          <w:sz w:val="22"/>
          <w:szCs w:val="22"/>
        </w:rPr>
        <w:t>忽略当移除的</w:t>
      </w:r>
      <w:r>
        <w:rPr>
          <w:rFonts w:eastAsiaTheme="minorEastAsia" w:hint="eastAsia"/>
          <w:kern w:val="0"/>
          <w:sz w:val="22"/>
          <w:szCs w:val="22"/>
        </w:rPr>
        <w:t>设备</w:t>
      </w:r>
      <w:r>
        <w:rPr>
          <w:rFonts w:eastAsiaTheme="minorEastAsia"/>
          <w:kern w:val="0"/>
          <w:sz w:val="22"/>
          <w:szCs w:val="22"/>
        </w:rPr>
        <w:t>子集</w:t>
      </w:r>
      <m:oMath>
        <m:r>
          <m:rPr>
            <m:sty m:val="p"/>
          </m:rPr>
          <w:rPr>
            <w:rFonts w:ascii="Cambria Math" w:eastAsiaTheme="minorEastAsia" w:hAnsi="Cambria Math" w:hint="eastAsia"/>
            <w:kern w:val="0"/>
            <w:sz w:val="22"/>
            <w:szCs w:val="22"/>
          </w:rPr>
          <m:t>Q</m:t>
        </m:r>
      </m:oMath>
      <w:r>
        <w:rPr>
          <w:rFonts w:eastAsiaTheme="minorEastAsia"/>
          <w:kern w:val="0"/>
          <w:sz w:val="22"/>
          <w:szCs w:val="22"/>
        </w:rPr>
        <w:t>的数量即</w:t>
      </w:r>
      <m:oMath>
        <m:r>
          <m:rPr>
            <m:sty m:val="p"/>
          </m:rPr>
          <w:rPr>
            <w:rFonts w:ascii="Cambria Math" w:eastAsiaTheme="minorEastAsia" w:hAnsi="Cambria Math" w:hint="eastAsia"/>
            <w:kern w:val="0"/>
            <w:sz w:val="22"/>
            <w:szCs w:val="22"/>
          </w:rPr>
          <m:t>|Q|</m:t>
        </m:r>
      </m:oMath>
      <w:r>
        <w:rPr>
          <w:rFonts w:eastAsiaTheme="minorEastAsia" w:hint="eastAsia"/>
          <w:kern w:val="0"/>
          <w:sz w:val="22"/>
          <w:szCs w:val="22"/>
        </w:rPr>
        <w:t>很大的情况。改进估计方法后，本发明对</w:t>
      </w:r>
      <w:r>
        <w:rPr>
          <w:rFonts w:eastAsiaTheme="minorEastAsia" w:hint="eastAsia"/>
          <w:kern w:val="0"/>
          <w:sz w:val="22"/>
          <w:szCs w:val="22"/>
        </w:rPr>
        <w:t>联邦</w:t>
      </w:r>
      <w:r>
        <w:rPr>
          <w:rFonts w:eastAsiaTheme="minorEastAsia" w:hint="eastAsia"/>
          <w:kern w:val="0"/>
          <w:sz w:val="22"/>
          <w:szCs w:val="22"/>
        </w:rPr>
        <w:t>夏普利值的估计误差如图</w:t>
      </w:r>
      <w:r>
        <w:rPr>
          <w:rFonts w:eastAsiaTheme="minorEastAsia" w:hint="eastAsia"/>
          <w:kern w:val="0"/>
          <w:sz w:val="22"/>
          <w:szCs w:val="22"/>
        </w:rPr>
        <w:t>3</w:t>
      </w:r>
      <w:r>
        <w:rPr>
          <w:rFonts w:eastAsiaTheme="minorEastAsia" w:hint="eastAsia"/>
          <w:kern w:val="0"/>
          <w:sz w:val="22"/>
          <w:szCs w:val="22"/>
        </w:rPr>
        <w:t>所示。</w:t>
      </w:r>
    </w:p>
    <w:p w14:paraId="7334CE69"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为了找到仅仅由本发明估计方法导致的误差，</w:t>
      </w:r>
      <w:r>
        <w:rPr>
          <w:rFonts w:eastAsiaTheme="minorEastAsia"/>
          <w:kern w:val="0"/>
          <w:sz w:val="22"/>
          <w:szCs w:val="22"/>
        </w:rPr>
        <w:t>我们首先在计算每个</w:t>
      </w:r>
      <w:r>
        <w:rPr>
          <w:rFonts w:eastAsiaTheme="minorEastAsia" w:hint="eastAsia"/>
          <w:kern w:val="0"/>
          <w:sz w:val="22"/>
          <w:szCs w:val="22"/>
        </w:rPr>
        <w:t>设备</w:t>
      </w:r>
      <w:r>
        <w:rPr>
          <w:rFonts w:eastAsiaTheme="minorEastAsia"/>
          <w:kern w:val="0"/>
          <w:sz w:val="22"/>
          <w:szCs w:val="22"/>
        </w:rPr>
        <w:t>的</w:t>
      </w:r>
      <w:r>
        <w:rPr>
          <w:rFonts w:eastAsiaTheme="minorEastAsia" w:hint="eastAsia"/>
          <w:kern w:val="0"/>
          <w:sz w:val="22"/>
          <w:szCs w:val="22"/>
        </w:rPr>
        <w:t>联邦</w:t>
      </w:r>
      <w:r>
        <w:rPr>
          <w:rFonts w:eastAsiaTheme="minorEastAsia"/>
          <w:kern w:val="0"/>
          <w:sz w:val="22"/>
          <w:szCs w:val="22"/>
        </w:rPr>
        <w:t>夏普利值时考虑所有可能的边际贡献</w:t>
      </w:r>
      <w:r>
        <w:rPr>
          <w:rFonts w:eastAsiaTheme="minorEastAsia" w:hint="eastAsia"/>
          <w:kern w:val="0"/>
          <w:sz w:val="22"/>
          <w:szCs w:val="22"/>
        </w:rPr>
        <w:t>，</w:t>
      </w:r>
      <w:r>
        <w:rPr>
          <w:rFonts w:eastAsiaTheme="minorEastAsia" w:hint="eastAsia"/>
          <w:kern w:val="0"/>
          <w:sz w:val="22"/>
          <w:szCs w:val="22"/>
        </w:rPr>
        <w:t>而非少数个全排列中其边际贡献</w:t>
      </w:r>
      <w:r>
        <w:rPr>
          <w:rFonts w:eastAsiaTheme="minorEastAsia" w:hint="eastAsia"/>
          <w:kern w:val="0"/>
          <w:sz w:val="22"/>
          <w:szCs w:val="22"/>
        </w:rPr>
        <w:t>。由图</w:t>
      </w:r>
      <w:r>
        <w:rPr>
          <w:rFonts w:eastAsiaTheme="minorEastAsia" w:hint="eastAsia"/>
          <w:kern w:val="0"/>
          <w:sz w:val="22"/>
          <w:szCs w:val="22"/>
        </w:rPr>
        <w:t>4</w:t>
      </w:r>
      <w:r>
        <w:rPr>
          <w:rFonts w:eastAsiaTheme="minorEastAsia" w:hint="eastAsia"/>
          <w:kern w:val="0"/>
          <w:sz w:val="22"/>
          <w:szCs w:val="22"/>
        </w:rPr>
        <w:t>可以看到有着较大数据方差的</w:t>
      </w:r>
      <w:r>
        <w:rPr>
          <w:rFonts w:eastAsiaTheme="minorEastAsia" w:hint="eastAsia"/>
          <w:kern w:val="0"/>
          <w:sz w:val="22"/>
          <w:szCs w:val="22"/>
        </w:rPr>
        <w:t>设备</w:t>
      </w:r>
      <w:r>
        <w:rPr>
          <w:rFonts w:eastAsiaTheme="minorEastAsia" w:hint="eastAsia"/>
          <w:kern w:val="0"/>
          <w:sz w:val="22"/>
          <w:szCs w:val="22"/>
        </w:rPr>
        <w:t>也有着较大的估计误差。然后，我们将估计方法与</w:t>
      </w:r>
      <w:r>
        <w:rPr>
          <w:rFonts w:eastAsiaTheme="minorEastAsia" w:hint="eastAsia"/>
          <w:kern w:val="0"/>
          <w:sz w:val="22"/>
          <w:szCs w:val="22"/>
        </w:rPr>
        <w:t>Monte-Carlo</w:t>
      </w:r>
      <w:r>
        <w:rPr>
          <w:rFonts w:eastAsiaTheme="minorEastAsia" w:hint="eastAsia"/>
          <w:kern w:val="0"/>
          <w:sz w:val="22"/>
          <w:szCs w:val="22"/>
        </w:rPr>
        <w:t>采样相结合来降低时间复杂度。本发明尝试了不同的采样数量，例如</w:t>
      </w:r>
      <m:oMath>
        <m:sSup>
          <m:sSupPr>
            <m:ctrlPr>
              <w:rPr>
                <w:rFonts w:ascii="Cambria Math" w:eastAsiaTheme="minorEastAsia" w:hAnsi="Cambria Math"/>
                <w:kern w:val="0"/>
                <w:sz w:val="22"/>
                <w:szCs w:val="22"/>
              </w:rPr>
            </m:ctrlPr>
          </m:sSupPr>
          <m:e>
            <m:r>
              <m:rPr>
                <m:sty m:val="p"/>
              </m:rPr>
              <w:rPr>
                <w:rFonts w:ascii="Cambria Math" w:eastAsiaTheme="minorEastAsia" w:hAnsi="Cambria Math" w:hint="eastAsia"/>
                <w:kern w:val="0"/>
                <w:sz w:val="22"/>
                <w:szCs w:val="22"/>
              </w:rPr>
              <m:t>|C|</m:t>
            </m:r>
            <m:ctrlPr>
              <w:rPr>
                <w:rFonts w:ascii="Cambria Math" w:eastAsiaTheme="minorEastAsia" w:hAnsi="Cambria Math" w:hint="eastAsia"/>
                <w:kern w:val="0"/>
                <w:sz w:val="22"/>
                <w:szCs w:val="22"/>
              </w:rPr>
            </m:ctrlPr>
          </m:e>
          <m:sup>
            <m:r>
              <m:rPr>
                <m:sty m:val="p"/>
              </m:rPr>
              <w:rPr>
                <w:rFonts w:ascii="Cambria Math" w:eastAsiaTheme="minorEastAsia" w:hAnsi="Cambria Math"/>
                <w:kern w:val="0"/>
                <w:sz w:val="22"/>
                <w:szCs w:val="22"/>
              </w:rPr>
              <m:t>2</m:t>
            </m:r>
          </m:sup>
        </m:sSup>
        <m:r>
          <w:rPr>
            <w:rFonts w:ascii="Cambria Math" w:eastAsiaTheme="minorEastAsia" w:hAnsi="Cambria Math"/>
            <w:kern w:val="0"/>
            <w:sz w:val="22"/>
            <w:szCs w:val="22"/>
          </w:rPr>
          <m:t>,</m:t>
        </m:r>
        <m:sSup>
          <m:sSupPr>
            <m:ctrlPr>
              <w:rPr>
                <w:rFonts w:ascii="Cambria Math" w:eastAsiaTheme="minorEastAsia" w:hAnsi="Cambria Math"/>
                <w:i/>
                <w:kern w:val="0"/>
                <w:sz w:val="22"/>
                <w:szCs w:val="22"/>
              </w:rPr>
            </m:ctrlPr>
          </m:sSupPr>
          <m:e>
            <m:r>
              <w:rPr>
                <w:rFonts w:ascii="Cambria Math" w:eastAsiaTheme="minorEastAsia" w:hAnsi="Cambria Math"/>
                <w:kern w:val="0"/>
                <w:sz w:val="22"/>
                <w:szCs w:val="22"/>
              </w:rPr>
              <m:t>|</m:t>
            </m:r>
            <m:r>
              <w:rPr>
                <w:rFonts w:ascii="Cambria Math" w:eastAsiaTheme="minorEastAsia" w:hAnsi="Cambria Math"/>
                <w:kern w:val="0"/>
                <w:sz w:val="22"/>
                <w:szCs w:val="22"/>
              </w:rPr>
              <m:t>C</m:t>
            </m:r>
            <m:r>
              <w:rPr>
                <w:rFonts w:ascii="Cambria Math" w:eastAsiaTheme="minorEastAsia" w:hAnsi="Cambria Math"/>
                <w:kern w:val="0"/>
                <w:sz w:val="22"/>
                <w:szCs w:val="22"/>
              </w:rPr>
              <m:t>|</m:t>
            </m:r>
          </m:e>
          <m:sup>
            <m:r>
              <w:rPr>
                <w:rFonts w:ascii="Cambria Math" w:eastAsiaTheme="minorEastAsia" w:hAnsi="Cambria Math"/>
                <w:kern w:val="0"/>
                <w:sz w:val="22"/>
                <w:szCs w:val="22"/>
              </w:rPr>
              <m:t>3</m:t>
            </m:r>
          </m:sup>
        </m:sSup>
      </m:oMath>
      <w:r>
        <w:rPr>
          <w:rFonts w:eastAsiaTheme="minorEastAsia" w:hint="eastAsia"/>
          <w:kern w:val="0"/>
          <w:sz w:val="22"/>
          <w:szCs w:val="22"/>
        </w:rPr>
        <w:t>，</w:t>
      </w:r>
      <w:r>
        <w:rPr>
          <w:rFonts w:eastAsiaTheme="minorEastAsia"/>
          <w:kern w:val="0"/>
          <w:sz w:val="22"/>
          <w:szCs w:val="22"/>
        </w:rPr>
        <w:t>其中</w:t>
      </w:r>
      <m:oMath>
        <m:r>
          <m:rPr>
            <m:sty m:val="p"/>
          </m:rPr>
          <w:rPr>
            <w:rFonts w:ascii="Cambria Math" w:eastAsiaTheme="minorEastAsia" w:hAnsi="Cambria Math" w:hint="eastAsia"/>
            <w:kern w:val="0"/>
            <w:sz w:val="22"/>
            <w:szCs w:val="22"/>
          </w:rPr>
          <m:t>|C|</m:t>
        </m:r>
      </m:oMath>
      <w:r>
        <w:rPr>
          <w:rFonts w:eastAsiaTheme="minorEastAsia"/>
          <w:kern w:val="0"/>
          <w:sz w:val="22"/>
          <w:szCs w:val="22"/>
        </w:rPr>
        <w:t>为</w:t>
      </w:r>
      <w:r>
        <w:rPr>
          <w:rFonts w:eastAsiaTheme="minorEastAsia" w:hint="eastAsia"/>
          <w:kern w:val="0"/>
          <w:sz w:val="22"/>
          <w:szCs w:val="22"/>
        </w:rPr>
        <w:t>设备</w:t>
      </w:r>
      <w:r>
        <w:rPr>
          <w:rFonts w:eastAsiaTheme="minorEastAsia"/>
          <w:kern w:val="0"/>
          <w:sz w:val="22"/>
          <w:szCs w:val="22"/>
        </w:rPr>
        <w:t>数量</w:t>
      </w:r>
      <w:r>
        <w:rPr>
          <w:rFonts w:eastAsiaTheme="minorEastAsia" w:hint="eastAsia"/>
          <w:kern w:val="0"/>
          <w:sz w:val="22"/>
          <w:szCs w:val="22"/>
        </w:rPr>
        <w:t>。从图</w:t>
      </w:r>
      <w:r>
        <w:rPr>
          <w:rFonts w:eastAsiaTheme="minorEastAsia" w:hint="eastAsia"/>
          <w:kern w:val="0"/>
          <w:sz w:val="22"/>
          <w:szCs w:val="22"/>
        </w:rPr>
        <w:t>4</w:t>
      </w:r>
      <w:r>
        <w:rPr>
          <w:rFonts w:eastAsiaTheme="minorEastAsia" w:hint="eastAsia"/>
          <w:kern w:val="0"/>
          <w:sz w:val="22"/>
          <w:szCs w:val="22"/>
        </w:rPr>
        <w:t>中可以发现与估计方法导致的误差相比，采样带来的误差可以忽略不计。为了解决数据方差大带来估计误差大的问题，我们采用之前所述的改进方法并尝试了不同</w:t>
      </w:r>
      <m:oMath>
        <m:d>
          <m:dPr>
            <m:begChr m:val="|"/>
            <m:endChr m:val="|"/>
            <m:ctrlPr>
              <w:rPr>
                <w:rFonts w:ascii="Cambria Math" w:eastAsiaTheme="minorEastAsia" w:hAnsi="Cambria Math"/>
                <w:kern w:val="0"/>
                <w:sz w:val="22"/>
                <w:szCs w:val="22"/>
              </w:rPr>
            </m:ctrlPr>
          </m:dPr>
          <m:e>
            <m:r>
              <m:rPr>
                <m:sty m:val="p"/>
              </m:rPr>
              <w:rPr>
                <w:rFonts w:ascii="Cambria Math" w:eastAsiaTheme="minorEastAsia" w:hAnsi="Cambria Math" w:hint="eastAsia"/>
                <w:kern w:val="0"/>
                <w:sz w:val="22"/>
                <w:szCs w:val="22"/>
              </w:rPr>
              <m:t>Q</m:t>
            </m:r>
          </m:e>
        </m:d>
        <m:r>
          <m:rPr>
            <m:sty m:val="p"/>
          </m:rPr>
          <w:rPr>
            <w:rFonts w:ascii="Cambria Math" w:eastAsiaTheme="minorEastAsia" w:hAnsi="Cambria Math" w:hint="eastAsia"/>
            <w:kern w:val="0"/>
            <w:sz w:val="22"/>
            <w:szCs w:val="22"/>
          </w:rPr>
          <m:t>作为阈值</m:t>
        </m:r>
      </m:oMath>
      <w:r>
        <w:rPr>
          <w:rFonts w:eastAsiaTheme="minorEastAsia" w:hint="eastAsia"/>
          <w:kern w:val="0"/>
          <w:sz w:val="22"/>
          <w:szCs w:val="22"/>
        </w:rPr>
        <w:t>，由图</w:t>
      </w:r>
      <w:r>
        <w:rPr>
          <w:rFonts w:eastAsiaTheme="minorEastAsia" w:hint="eastAsia"/>
          <w:kern w:val="0"/>
          <w:sz w:val="22"/>
          <w:szCs w:val="22"/>
        </w:rPr>
        <w:t>4</w:t>
      </w:r>
      <w:r>
        <w:rPr>
          <w:rFonts w:eastAsiaTheme="minorEastAsia" w:hint="eastAsia"/>
          <w:kern w:val="0"/>
          <w:sz w:val="22"/>
          <w:szCs w:val="22"/>
        </w:rPr>
        <w:t>可以看到</w:t>
      </w:r>
      <w:r>
        <w:rPr>
          <w:rFonts w:eastAsiaTheme="minorEastAsia" w:hint="eastAsia"/>
          <w:kern w:val="0"/>
          <w:sz w:val="22"/>
          <w:szCs w:val="22"/>
        </w:rPr>
        <w:t>，平均</w:t>
      </w:r>
      <w:r>
        <w:rPr>
          <w:rFonts w:eastAsiaTheme="minorEastAsia" w:hint="eastAsia"/>
          <w:kern w:val="0"/>
          <w:sz w:val="22"/>
          <w:szCs w:val="22"/>
        </w:rPr>
        <w:t>联邦</w:t>
      </w:r>
      <w:r>
        <w:rPr>
          <w:rFonts w:eastAsiaTheme="minorEastAsia" w:hint="eastAsia"/>
          <w:kern w:val="0"/>
          <w:sz w:val="22"/>
          <w:szCs w:val="22"/>
        </w:rPr>
        <w:t>夏普利值的估计误差从</w:t>
      </w:r>
      <w:r>
        <w:rPr>
          <w:rFonts w:eastAsiaTheme="minorEastAsia" w:hint="eastAsia"/>
          <w:kern w:val="0"/>
          <w:sz w:val="22"/>
          <w:szCs w:val="22"/>
        </w:rPr>
        <w:t>0</w:t>
      </w:r>
      <w:r>
        <w:rPr>
          <w:rFonts w:eastAsiaTheme="minorEastAsia"/>
          <w:kern w:val="0"/>
          <w:sz w:val="22"/>
          <w:szCs w:val="22"/>
        </w:rPr>
        <w:t>.6</w:t>
      </w:r>
      <w:r>
        <w:rPr>
          <w:rFonts w:eastAsiaTheme="minorEastAsia"/>
          <w:kern w:val="0"/>
          <w:sz w:val="22"/>
          <w:szCs w:val="22"/>
        </w:rPr>
        <w:t>降到了</w:t>
      </w:r>
      <w:r>
        <w:rPr>
          <w:rFonts w:eastAsiaTheme="minorEastAsia" w:hint="eastAsia"/>
          <w:kern w:val="0"/>
          <w:sz w:val="22"/>
          <w:szCs w:val="22"/>
        </w:rPr>
        <w:t>0</w:t>
      </w:r>
      <w:r>
        <w:rPr>
          <w:rFonts w:eastAsiaTheme="minorEastAsia"/>
          <w:kern w:val="0"/>
          <w:sz w:val="22"/>
          <w:szCs w:val="22"/>
        </w:rPr>
        <w:t>.2</w:t>
      </w:r>
      <w:r>
        <w:rPr>
          <w:rFonts w:eastAsiaTheme="minorEastAsia" w:hint="eastAsia"/>
          <w:kern w:val="0"/>
          <w:sz w:val="22"/>
          <w:szCs w:val="22"/>
        </w:rPr>
        <w:t>，</w:t>
      </w:r>
      <w:r>
        <w:rPr>
          <w:rFonts w:eastAsiaTheme="minorEastAsia"/>
          <w:kern w:val="0"/>
          <w:sz w:val="22"/>
          <w:szCs w:val="22"/>
        </w:rPr>
        <w:t>有较大方差</w:t>
      </w:r>
      <w:r>
        <w:rPr>
          <w:rFonts w:eastAsiaTheme="minorEastAsia" w:hint="eastAsia"/>
          <w:kern w:val="0"/>
          <w:sz w:val="22"/>
          <w:szCs w:val="22"/>
        </w:rPr>
        <w:t>设备</w:t>
      </w:r>
      <w:r>
        <w:rPr>
          <w:rFonts w:eastAsiaTheme="minorEastAsia"/>
          <w:kern w:val="0"/>
          <w:sz w:val="22"/>
          <w:szCs w:val="22"/>
        </w:rPr>
        <w:t>的估计误差从</w:t>
      </w:r>
      <w:r>
        <w:rPr>
          <w:rFonts w:eastAsiaTheme="minorEastAsia" w:hint="eastAsia"/>
          <w:kern w:val="0"/>
          <w:sz w:val="22"/>
          <w:szCs w:val="22"/>
        </w:rPr>
        <w:t>2</w:t>
      </w:r>
      <w:r>
        <w:rPr>
          <w:rFonts w:eastAsiaTheme="minorEastAsia"/>
          <w:kern w:val="0"/>
          <w:sz w:val="22"/>
          <w:szCs w:val="22"/>
        </w:rPr>
        <w:t>.5</w:t>
      </w:r>
      <w:r>
        <w:rPr>
          <w:rFonts w:eastAsiaTheme="minorEastAsia"/>
          <w:kern w:val="0"/>
          <w:sz w:val="22"/>
          <w:szCs w:val="22"/>
        </w:rPr>
        <w:t>降到</w:t>
      </w:r>
      <w:r>
        <w:rPr>
          <w:rFonts w:eastAsiaTheme="minorEastAsia" w:hint="eastAsia"/>
          <w:kern w:val="0"/>
          <w:sz w:val="22"/>
          <w:szCs w:val="22"/>
        </w:rPr>
        <w:t>0</w:t>
      </w:r>
      <w:r>
        <w:rPr>
          <w:rFonts w:eastAsiaTheme="minorEastAsia"/>
          <w:kern w:val="0"/>
          <w:sz w:val="22"/>
          <w:szCs w:val="22"/>
        </w:rPr>
        <w:t>.3</w:t>
      </w:r>
      <w:r>
        <w:rPr>
          <w:rFonts w:eastAsiaTheme="minorEastAsia" w:hint="eastAsia"/>
          <w:kern w:val="0"/>
          <w:sz w:val="22"/>
          <w:szCs w:val="22"/>
        </w:rPr>
        <w:t>。</w:t>
      </w:r>
    </w:p>
    <w:p w14:paraId="4BDF79EB"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kern w:val="0"/>
          <w:sz w:val="22"/>
          <w:szCs w:val="22"/>
        </w:rPr>
        <w:t>5</w:t>
      </w:r>
      <w:r>
        <w:rPr>
          <w:rFonts w:eastAsiaTheme="minorEastAsia" w:hint="eastAsia"/>
          <w:kern w:val="0"/>
          <w:sz w:val="22"/>
          <w:szCs w:val="22"/>
        </w:rPr>
        <w:t>中的</w:t>
      </w:r>
      <w:r>
        <w:rPr>
          <w:rFonts w:eastAsiaTheme="minorEastAsia" w:hint="eastAsia"/>
          <w:kern w:val="0"/>
          <w:sz w:val="22"/>
          <w:szCs w:val="22"/>
        </w:rPr>
        <w:t>a</w:t>
      </w:r>
      <w:r>
        <w:rPr>
          <w:rFonts w:eastAsiaTheme="minorEastAsia" w:hint="eastAsia"/>
          <w:kern w:val="0"/>
          <w:sz w:val="22"/>
          <w:szCs w:val="22"/>
        </w:rPr>
        <w:t>和</w:t>
      </w:r>
      <w:r>
        <w:rPr>
          <w:rFonts w:eastAsiaTheme="minorEastAsia" w:hint="eastAsia"/>
          <w:kern w:val="0"/>
          <w:sz w:val="22"/>
          <w:szCs w:val="22"/>
        </w:rPr>
        <w:t>b</w:t>
      </w:r>
      <w:r>
        <w:rPr>
          <w:rFonts w:eastAsiaTheme="minorEastAsia" w:hint="eastAsia"/>
          <w:kern w:val="0"/>
          <w:sz w:val="22"/>
          <w:szCs w:val="22"/>
        </w:rPr>
        <w:t>展示了当模型损失函数是非凸的且</w:t>
      </w:r>
      <w:r>
        <w:rPr>
          <w:rFonts w:eastAsiaTheme="minorEastAsia" w:hint="eastAsia"/>
          <w:kern w:val="0"/>
          <w:sz w:val="22"/>
          <w:szCs w:val="22"/>
        </w:rPr>
        <w:t>设备</w:t>
      </w:r>
      <w:r>
        <w:rPr>
          <w:rFonts w:eastAsiaTheme="minorEastAsia" w:hint="eastAsia"/>
          <w:kern w:val="0"/>
          <w:sz w:val="22"/>
          <w:szCs w:val="22"/>
        </w:rPr>
        <w:t>数据集时独立同分布或者非独立同分布时，本发明对</w:t>
      </w:r>
      <w:r>
        <w:rPr>
          <w:rFonts w:eastAsiaTheme="minorEastAsia" w:hint="eastAsia"/>
          <w:kern w:val="0"/>
          <w:sz w:val="22"/>
          <w:szCs w:val="22"/>
        </w:rPr>
        <w:t>设备联邦</w:t>
      </w:r>
      <w:r>
        <w:rPr>
          <w:rFonts w:eastAsiaTheme="minorEastAsia" w:hint="eastAsia"/>
          <w:kern w:val="0"/>
          <w:sz w:val="22"/>
          <w:szCs w:val="22"/>
        </w:rPr>
        <w:t>夏普利值的估计误差随训练轮数的变化</w:t>
      </w:r>
      <w:r>
        <w:rPr>
          <w:rFonts w:eastAsiaTheme="minorEastAsia"/>
          <w:kern w:val="0"/>
          <w:sz w:val="22"/>
          <w:szCs w:val="22"/>
        </w:rPr>
        <w:t>。它验证了我们的理论分析</w:t>
      </w:r>
      <w:r>
        <w:rPr>
          <w:rFonts w:eastAsiaTheme="minorEastAsia" w:hint="eastAsia"/>
          <w:kern w:val="0"/>
          <w:sz w:val="22"/>
          <w:szCs w:val="22"/>
        </w:rPr>
        <w:t>：</w:t>
      </w:r>
      <w:r>
        <w:rPr>
          <w:rFonts w:eastAsiaTheme="minorEastAsia"/>
          <w:kern w:val="0"/>
          <w:sz w:val="22"/>
          <w:szCs w:val="22"/>
        </w:rPr>
        <w:t>损失函数为非凸时</w:t>
      </w:r>
      <w:r>
        <w:rPr>
          <w:rFonts w:eastAsiaTheme="minorEastAsia" w:hint="eastAsia"/>
          <w:kern w:val="0"/>
          <w:sz w:val="22"/>
          <w:szCs w:val="22"/>
        </w:rPr>
        <w:t>，</w:t>
      </w:r>
      <w:r>
        <w:rPr>
          <w:rFonts w:eastAsiaTheme="minorEastAsia"/>
          <w:kern w:val="0"/>
          <w:sz w:val="22"/>
          <w:szCs w:val="22"/>
        </w:rPr>
        <w:t>估计误差与训练轮数</w:t>
      </w:r>
      <m:oMath>
        <m:r>
          <m:rPr>
            <m:sty m:val="p"/>
          </m:rPr>
          <w:rPr>
            <w:rFonts w:ascii="Cambria Math" w:eastAsiaTheme="minorEastAsia" w:hAnsi="Cambria Math" w:hint="eastAsia"/>
            <w:kern w:val="0"/>
            <w:sz w:val="22"/>
            <w:szCs w:val="22"/>
          </w:rPr>
          <m:t>t</m:t>
        </m:r>
      </m:oMath>
      <w:r>
        <w:rPr>
          <w:rFonts w:eastAsiaTheme="minorEastAsia"/>
          <w:kern w:val="0"/>
          <w:sz w:val="22"/>
          <w:szCs w:val="22"/>
        </w:rPr>
        <w:t>有指数关系</w:t>
      </w:r>
      <w:r>
        <w:rPr>
          <w:rFonts w:eastAsiaTheme="minorEastAsia" w:hint="eastAsia"/>
          <w:kern w:val="0"/>
          <w:sz w:val="22"/>
          <w:szCs w:val="22"/>
        </w:rPr>
        <w:t>。</w:t>
      </w:r>
    </w:p>
    <w:p w14:paraId="57551C3D" w14:textId="77777777" w:rsidR="00850BBF" w:rsidRDefault="00A62286">
      <w:pPr>
        <w:pStyle w:val="af3"/>
        <w:numPr>
          <w:ilvl w:val="0"/>
          <w:numId w:val="2"/>
        </w:numPr>
        <w:tabs>
          <w:tab w:val="left" w:pos="709"/>
        </w:tabs>
        <w:spacing w:line="360" w:lineRule="auto"/>
        <w:ind w:left="0" w:firstLineChars="0" w:firstLine="0"/>
        <w:jc w:val="left"/>
        <w:rPr>
          <w:rFonts w:eastAsiaTheme="minorEastAsia"/>
          <w:kern w:val="0"/>
          <w:sz w:val="22"/>
          <w:szCs w:val="22"/>
        </w:rPr>
      </w:pPr>
      <w:r>
        <w:rPr>
          <w:rFonts w:eastAsiaTheme="minorEastAsia"/>
          <w:kern w:val="0"/>
          <w:sz w:val="22"/>
          <w:szCs w:val="22"/>
        </w:rPr>
        <w:t>图</w:t>
      </w:r>
      <w:r>
        <w:rPr>
          <w:rFonts w:eastAsiaTheme="minorEastAsia" w:hint="eastAsia"/>
          <w:kern w:val="0"/>
          <w:sz w:val="22"/>
          <w:szCs w:val="22"/>
        </w:rPr>
        <w:t>6</w:t>
      </w:r>
      <w:r>
        <w:rPr>
          <w:rFonts w:eastAsiaTheme="minorEastAsia" w:hint="eastAsia"/>
          <w:kern w:val="0"/>
          <w:sz w:val="22"/>
          <w:szCs w:val="22"/>
        </w:rPr>
        <w:t>展示了</w:t>
      </w:r>
      <w:r>
        <w:rPr>
          <w:rFonts w:eastAsiaTheme="minorEastAsia" w:hint="eastAsia"/>
          <w:kern w:val="0"/>
          <w:sz w:val="22"/>
          <w:szCs w:val="22"/>
        </w:rPr>
        <w:t>将</w:t>
      </w:r>
      <w:r>
        <w:rPr>
          <w:rFonts w:eastAsiaTheme="minorEastAsia" w:hint="eastAsia"/>
          <w:kern w:val="0"/>
          <w:sz w:val="22"/>
          <w:szCs w:val="22"/>
        </w:rPr>
        <w:t>联邦</w:t>
      </w:r>
      <w:r>
        <w:rPr>
          <w:rFonts w:eastAsiaTheme="minorEastAsia" w:hint="eastAsia"/>
          <w:kern w:val="0"/>
          <w:sz w:val="22"/>
          <w:szCs w:val="22"/>
        </w:rPr>
        <w:t>夏普利值</w:t>
      </w:r>
      <w:r>
        <w:rPr>
          <w:rFonts w:eastAsiaTheme="minorEastAsia" w:hint="eastAsia"/>
          <w:kern w:val="0"/>
          <w:sz w:val="22"/>
          <w:szCs w:val="22"/>
        </w:rPr>
        <w:t>应用于参与设备选择后的实验</w:t>
      </w:r>
      <w:r>
        <w:rPr>
          <w:rFonts w:eastAsiaTheme="minorEastAsia" w:hint="eastAsia"/>
          <w:kern w:val="0"/>
          <w:sz w:val="22"/>
          <w:szCs w:val="22"/>
        </w:rPr>
        <w:t>效果，我们</w:t>
      </w:r>
      <w:r>
        <w:rPr>
          <w:rFonts w:eastAsiaTheme="minorEastAsia" w:hint="eastAsia"/>
          <w:kern w:val="0"/>
          <w:sz w:val="22"/>
          <w:szCs w:val="22"/>
        </w:rPr>
        <w:t>选取有</w:t>
      </w:r>
      <w:r>
        <w:rPr>
          <w:rFonts w:eastAsiaTheme="minorEastAsia" w:hint="eastAsia"/>
          <w:kern w:val="0"/>
          <w:sz w:val="22"/>
          <w:szCs w:val="22"/>
        </w:rPr>
        <w:t>有较大、较小</w:t>
      </w:r>
      <w:r>
        <w:rPr>
          <w:rFonts w:eastAsiaTheme="minorEastAsia" w:hint="eastAsia"/>
          <w:kern w:val="0"/>
          <w:sz w:val="22"/>
          <w:szCs w:val="22"/>
        </w:rPr>
        <w:t>联邦</w:t>
      </w:r>
      <w:r>
        <w:rPr>
          <w:rFonts w:eastAsiaTheme="minorEastAsia" w:hint="eastAsia"/>
          <w:kern w:val="0"/>
          <w:sz w:val="22"/>
          <w:szCs w:val="22"/>
        </w:rPr>
        <w:t>夏普利值的</w:t>
      </w:r>
      <w:r>
        <w:rPr>
          <w:rFonts w:eastAsiaTheme="minorEastAsia" w:hint="eastAsia"/>
          <w:kern w:val="0"/>
          <w:sz w:val="22"/>
          <w:szCs w:val="22"/>
        </w:rPr>
        <w:t>设备</w:t>
      </w:r>
      <w:r>
        <w:rPr>
          <w:rFonts w:eastAsiaTheme="minorEastAsia" w:hint="eastAsia"/>
          <w:kern w:val="0"/>
          <w:sz w:val="22"/>
          <w:szCs w:val="22"/>
        </w:rPr>
        <w:t>，并重复联邦学习的训练过程，比较模型性能和表现的变化</w:t>
      </w:r>
      <w:r>
        <w:rPr>
          <w:rFonts w:eastAsiaTheme="minorEastAsia"/>
          <w:kern w:val="0"/>
          <w:sz w:val="22"/>
          <w:szCs w:val="22"/>
        </w:rPr>
        <w:t>。实验结果证明</w:t>
      </w:r>
      <w:r>
        <w:rPr>
          <w:rFonts w:eastAsiaTheme="minorEastAsia" w:hint="eastAsia"/>
          <w:kern w:val="0"/>
          <w:sz w:val="22"/>
          <w:szCs w:val="22"/>
        </w:rPr>
        <w:t>选取具有较大夏普利值的设备参与训练能够加快模型收敛、提升最终精度，选取具有较小夏普利值的设备参与训练会损害模型的性能，延长其训练时间</w:t>
      </w:r>
      <w:r>
        <w:rPr>
          <w:rFonts w:eastAsiaTheme="minorEastAsia" w:hint="eastAsia"/>
          <w:kern w:val="0"/>
          <w:sz w:val="22"/>
          <w:szCs w:val="22"/>
        </w:rPr>
        <w:t>。</w:t>
      </w:r>
    </w:p>
    <w:p w14:paraId="77293144" w14:textId="77777777" w:rsidR="00850BBF" w:rsidRDefault="00850BBF">
      <w:pPr>
        <w:spacing w:line="360" w:lineRule="auto"/>
        <w:rPr>
          <w:b/>
          <w:sz w:val="22"/>
          <w:szCs w:val="22"/>
        </w:rPr>
        <w:sectPr w:rsidR="00850BBF">
          <w:headerReference w:type="even" r:id="rId9"/>
          <w:headerReference w:type="default" r:id="rId10"/>
          <w:footerReference w:type="default" r:id="rId11"/>
          <w:headerReference w:type="first" r:id="rId12"/>
          <w:pgSz w:w="11907" w:h="16840"/>
          <w:pgMar w:top="1701" w:right="1304" w:bottom="1588" w:left="1588" w:header="1134" w:footer="851" w:gutter="0"/>
          <w:pgNumType w:start="1"/>
          <w:cols w:space="425"/>
          <w:docGrid w:linePitch="326"/>
        </w:sectPr>
      </w:pPr>
    </w:p>
    <w:p w14:paraId="0253E722" w14:textId="77777777" w:rsidR="00850BBF" w:rsidRDefault="00A62286">
      <w:pPr>
        <w:pStyle w:val="a5"/>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2336" behindDoc="0" locked="0" layoutInCell="1" allowOverlap="1" wp14:anchorId="60AAD495" wp14:editId="14AA4381">
                <wp:simplePos x="0" y="0"/>
                <wp:positionH relativeFrom="column">
                  <wp:posOffset>-148590</wp:posOffset>
                </wp:positionH>
                <wp:positionV relativeFrom="paragraph">
                  <wp:posOffset>396240</wp:posOffset>
                </wp:positionV>
                <wp:extent cx="5963920" cy="0"/>
                <wp:effectExtent l="0" t="0" r="0" b="0"/>
                <wp:wrapNone/>
                <wp:docPr id="12" name="直线 3"/>
                <wp:cNvGraphicFramePr/>
                <a:graphic xmlns:a="http://schemas.openxmlformats.org/drawingml/2006/main">
                  <a:graphicData uri="http://schemas.microsoft.com/office/word/2010/wordprocessingShape">
                    <wps:wsp>
                      <wps:cNvCnPr/>
                      <wps:spPr>
                        <a:xfrm>
                          <a:off x="0" y="0"/>
                          <a:ext cx="5963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C79AF19" id="直线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"/>
            </w:pict>
          </mc:Fallback>
        </mc:AlternateContent>
      </w:r>
      <w:r>
        <w:rPr>
          <w:b/>
          <w:kern w:val="0"/>
          <w:sz w:val="44"/>
        </w:rPr>
        <w:t>说</w:t>
      </w:r>
      <w:r>
        <w:rPr>
          <w:b/>
          <w:kern w:val="0"/>
          <w:sz w:val="44"/>
        </w:rPr>
        <w:t xml:space="preserve"> </w:t>
      </w:r>
      <w:r>
        <w:rPr>
          <w:b/>
          <w:kern w:val="0"/>
          <w:sz w:val="44"/>
        </w:rPr>
        <w:t>明</w:t>
      </w:r>
      <w:r>
        <w:rPr>
          <w:b/>
          <w:kern w:val="0"/>
          <w:sz w:val="44"/>
        </w:rPr>
        <w:t xml:space="preserve"> </w:t>
      </w:r>
      <w:r>
        <w:rPr>
          <w:b/>
          <w:kern w:val="0"/>
          <w:sz w:val="44"/>
        </w:rPr>
        <w:t>书</w:t>
      </w:r>
      <w:r>
        <w:rPr>
          <w:b/>
          <w:kern w:val="0"/>
          <w:sz w:val="44"/>
        </w:rPr>
        <w:t xml:space="preserve"> </w:t>
      </w:r>
      <w:r>
        <w:rPr>
          <w:b/>
          <w:kern w:val="0"/>
          <w:sz w:val="44"/>
        </w:rPr>
        <w:t>附</w:t>
      </w:r>
      <w:r>
        <w:rPr>
          <w:b/>
          <w:kern w:val="0"/>
          <w:sz w:val="44"/>
        </w:rPr>
        <w:t xml:space="preserve"> </w:t>
      </w:r>
      <w:r>
        <w:rPr>
          <w:b/>
          <w:kern w:val="0"/>
          <w:sz w:val="44"/>
        </w:rPr>
        <w:t>图</w:t>
      </w:r>
    </w:p>
    <w:p w14:paraId="67D6A657" w14:textId="77777777" w:rsidR="00850BBF" w:rsidRDefault="00A62286">
      <w:pPr>
        <w:spacing w:line="360" w:lineRule="auto"/>
        <w:jc w:val="center"/>
        <w:rPr>
          <w:sz w:val="22"/>
          <w:szCs w:val="22"/>
        </w:rPr>
      </w:pPr>
      <w:r>
        <w:rPr>
          <w:noProof/>
          <w:sz w:val="22"/>
          <w:szCs w:val="22"/>
        </w:rPr>
        <w:drawing>
          <wp:inline distT="0" distB="0" distL="0" distR="0" wp14:anchorId="62EC6A80" wp14:editId="22BEAB03">
            <wp:extent cx="3719195" cy="27978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719277" cy="2798314"/>
                    </a:xfrm>
                    <a:prstGeom prst="rect">
                      <a:avLst/>
                    </a:prstGeom>
                    <a:noFill/>
                    <a:ln>
                      <a:noFill/>
                    </a:ln>
                  </pic:spPr>
                </pic:pic>
              </a:graphicData>
            </a:graphic>
          </wp:inline>
        </w:drawing>
      </w:r>
    </w:p>
    <w:p w14:paraId="30B85125" w14:textId="77777777" w:rsidR="00850BBF" w:rsidRDefault="00A62286">
      <w:pPr>
        <w:spacing w:line="360" w:lineRule="auto"/>
        <w:jc w:val="center"/>
        <w:rPr>
          <w:sz w:val="22"/>
          <w:szCs w:val="22"/>
        </w:rPr>
      </w:pPr>
      <w:r>
        <w:rPr>
          <w:sz w:val="22"/>
          <w:szCs w:val="22"/>
        </w:rPr>
        <w:t>图</w:t>
      </w:r>
      <w:r>
        <w:rPr>
          <w:sz w:val="22"/>
          <w:szCs w:val="22"/>
        </w:rPr>
        <w:t>1</w:t>
      </w:r>
    </w:p>
    <w:p w14:paraId="2A0DB463" w14:textId="77777777" w:rsidR="00850BBF" w:rsidRDefault="00A62286">
      <w:pPr>
        <w:spacing w:line="360" w:lineRule="auto"/>
        <w:jc w:val="center"/>
        <w:rPr>
          <w:sz w:val="22"/>
          <w:szCs w:val="22"/>
        </w:rPr>
      </w:pPr>
      <w:r>
        <w:rPr>
          <w:noProof/>
          <w:sz w:val="22"/>
          <w:szCs w:val="22"/>
        </w:rPr>
        <w:drawing>
          <wp:inline distT="0" distB="0" distL="0" distR="0" wp14:anchorId="07B344E5" wp14:editId="0366BE84">
            <wp:extent cx="4448810" cy="11296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448833" cy="1130279"/>
                    </a:xfrm>
                    <a:prstGeom prst="rect">
                      <a:avLst/>
                    </a:prstGeom>
                    <a:noFill/>
                    <a:ln>
                      <a:noFill/>
                    </a:ln>
                  </pic:spPr>
                </pic:pic>
              </a:graphicData>
            </a:graphic>
          </wp:inline>
        </w:drawing>
      </w:r>
    </w:p>
    <w:p w14:paraId="6ACDF96D" w14:textId="77777777" w:rsidR="00850BBF" w:rsidRDefault="00A62286">
      <w:pPr>
        <w:spacing w:line="360" w:lineRule="auto"/>
        <w:jc w:val="center"/>
        <w:rPr>
          <w:sz w:val="22"/>
          <w:szCs w:val="22"/>
        </w:rPr>
      </w:pPr>
      <w:r>
        <w:rPr>
          <w:sz w:val="22"/>
          <w:szCs w:val="22"/>
        </w:rPr>
        <w:t>图</w:t>
      </w:r>
      <w:r>
        <w:rPr>
          <w:sz w:val="22"/>
          <w:szCs w:val="22"/>
        </w:rPr>
        <w:t>2</w:t>
      </w:r>
    </w:p>
    <w:p w14:paraId="7AE6C507" w14:textId="77777777" w:rsidR="00850BBF" w:rsidRDefault="00850BBF">
      <w:pPr>
        <w:spacing w:line="360" w:lineRule="auto"/>
        <w:jc w:val="center"/>
        <w:rPr>
          <w:sz w:val="22"/>
          <w:szCs w:val="22"/>
        </w:rPr>
      </w:pPr>
    </w:p>
    <w:p w14:paraId="02219642" w14:textId="77777777" w:rsidR="00850BBF" w:rsidRDefault="00A62286">
      <w:pPr>
        <w:spacing w:line="360" w:lineRule="auto"/>
        <w:jc w:val="center"/>
        <w:rPr>
          <w:rFonts w:eastAsiaTheme="minorEastAsia"/>
          <w:sz w:val="22"/>
          <w:szCs w:val="22"/>
        </w:rPr>
      </w:pPr>
      <w:r>
        <w:rPr>
          <w:noProof/>
          <w:sz w:val="22"/>
          <w:szCs w:val="22"/>
        </w:rPr>
        <w:drawing>
          <wp:inline distT="0" distB="0" distL="0" distR="0" wp14:anchorId="17A77FB5" wp14:editId="0FDB0D9C">
            <wp:extent cx="3283585" cy="24307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284177" cy="2430935"/>
                    </a:xfrm>
                    <a:prstGeom prst="rect">
                      <a:avLst/>
                    </a:prstGeom>
                    <a:noFill/>
                    <a:ln>
                      <a:noFill/>
                    </a:ln>
                  </pic:spPr>
                </pic:pic>
              </a:graphicData>
            </a:graphic>
          </wp:inline>
        </w:drawing>
      </w:r>
    </w:p>
    <w:p w14:paraId="5D8E0711" w14:textId="77777777" w:rsidR="00850BBF" w:rsidRDefault="00A62286">
      <w:pPr>
        <w:spacing w:line="360" w:lineRule="auto"/>
        <w:jc w:val="center"/>
        <w:rPr>
          <w:rFonts w:eastAsiaTheme="minorEastAsia"/>
          <w:sz w:val="22"/>
          <w:szCs w:val="22"/>
        </w:rPr>
      </w:pPr>
      <w:r>
        <w:rPr>
          <w:rFonts w:eastAsiaTheme="minorEastAsia"/>
          <w:sz w:val="22"/>
          <w:szCs w:val="22"/>
        </w:rPr>
        <w:t>图</w:t>
      </w:r>
      <w:r>
        <w:rPr>
          <w:rFonts w:eastAsiaTheme="minorEastAsia" w:hint="eastAsia"/>
          <w:sz w:val="22"/>
          <w:szCs w:val="22"/>
        </w:rPr>
        <w:t>3</w:t>
      </w:r>
    </w:p>
    <w:p w14:paraId="2CB1EDA6" w14:textId="77777777" w:rsidR="00850BBF" w:rsidRDefault="00A62286">
      <w:pPr>
        <w:spacing w:line="360" w:lineRule="auto"/>
        <w:jc w:val="center"/>
        <w:rPr>
          <w:rFonts w:eastAsiaTheme="minorEastAsia"/>
          <w:sz w:val="22"/>
          <w:szCs w:val="22"/>
        </w:rPr>
      </w:pPr>
      <w:r>
        <w:rPr>
          <w:noProof/>
          <w:sz w:val="22"/>
          <w:szCs w:val="22"/>
        </w:rPr>
        <w:lastRenderedPageBreak/>
        <w:drawing>
          <wp:inline distT="0" distB="0" distL="0" distR="0" wp14:anchorId="61A5DEC1" wp14:editId="335F7E16">
            <wp:extent cx="4639945" cy="895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640309" cy="895952"/>
                    </a:xfrm>
                    <a:prstGeom prst="rect">
                      <a:avLst/>
                    </a:prstGeom>
                    <a:noFill/>
                    <a:ln>
                      <a:noFill/>
                    </a:ln>
                  </pic:spPr>
                </pic:pic>
              </a:graphicData>
            </a:graphic>
          </wp:inline>
        </w:drawing>
      </w:r>
    </w:p>
    <w:p w14:paraId="40F6B4F3" w14:textId="77777777" w:rsidR="00850BBF" w:rsidRDefault="00A62286">
      <w:pPr>
        <w:spacing w:line="360" w:lineRule="auto"/>
        <w:jc w:val="center"/>
        <w:rPr>
          <w:sz w:val="22"/>
          <w:szCs w:val="22"/>
        </w:rPr>
      </w:pPr>
      <w:r>
        <w:rPr>
          <w:sz w:val="22"/>
          <w:szCs w:val="22"/>
        </w:rPr>
        <w:t>图</w:t>
      </w:r>
      <w:r>
        <w:rPr>
          <w:sz w:val="22"/>
          <w:szCs w:val="22"/>
        </w:rPr>
        <w:t>4</w:t>
      </w:r>
    </w:p>
    <w:p w14:paraId="5388983B" w14:textId="77777777" w:rsidR="00850BBF" w:rsidRDefault="00A62286">
      <w:pPr>
        <w:spacing w:line="360" w:lineRule="auto"/>
        <w:jc w:val="center"/>
        <w:rPr>
          <w:sz w:val="22"/>
          <w:szCs w:val="22"/>
        </w:rPr>
      </w:pPr>
      <w:r>
        <w:rPr>
          <w:noProof/>
          <w:sz w:val="22"/>
          <w:szCs w:val="22"/>
        </w:rPr>
        <w:drawing>
          <wp:inline distT="0" distB="0" distL="0" distR="0" wp14:anchorId="7174E203" wp14:editId="2C0F8CFE">
            <wp:extent cx="3202305" cy="2401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202879" cy="2402159"/>
                    </a:xfrm>
                    <a:prstGeom prst="rect">
                      <a:avLst/>
                    </a:prstGeom>
                    <a:noFill/>
                    <a:ln>
                      <a:noFill/>
                    </a:ln>
                  </pic:spPr>
                </pic:pic>
              </a:graphicData>
            </a:graphic>
          </wp:inline>
        </w:drawing>
      </w:r>
    </w:p>
    <w:p w14:paraId="3A44F3FD" w14:textId="77777777" w:rsidR="00850BBF" w:rsidRDefault="00A62286">
      <w:pPr>
        <w:spacing w:line="360" w:lineRule="auto"/>
        <w:jc w:val="center"/>
        <w:rPr>
          <w:sz w:val="22"/>
          <w:szCs w:val="22"/>
        </w:rPr>
      </w:pPr>
      <w:r>
        <w:rPr>
          <w:sz w:val="22"/>
          <w:szCs w:val="22"/>
        </w:rPr>
        <w:t>a</w:t>
      </w:r>
    </w:p>
    <w:p w14:paraId="0251019D" w14:textId="77777777" w:rsidR="00850BBF" w:rsidRDefault="00A62286">
      <w:pPr>
        <w:spacing w:line="360" w:lineRule="auto"/>
        <w:jc w:val="center"/>
        <w:rPr>
          <w:sz w:val="22"/>
          <w:szCs w:val="22"/>
        </w:rPr>
      </w:pPr>
      <w:r>
        <w:rPr>
          <w:sz w:val="22"/>
          <w:szCs w:val="22"/>
        </w:rPr>
        <w:t>图</w:t>
      </w:r>
      <w:r>
        <w:rPr>
          <w:sz w:val="22"/>
          <w:szCs w:val="22"/>
        </w:rPr>
        <w:t>5</w:t>
      </w:r>
    </w:p>
    <w:p w14:paraId="78B78932" w14:textId="77777777" w:rsidR="00850BBF" w:rsidRDefault="00A62286">
      <w:pPr>
        <w:spacing w:line="360" w:lineRule="auto"/>
        <w:jc w:val="center"/>
        <w:rPr>
          <w:sz w:val="22"/>
          <w:szCs w:val="22"/>
        </w:rPr>
      </w:pPr>
      <w:r>
        <w:rPr>
          <w:noProof/>
          <w:sz w:val="22"/>
          <w:szCs w:val="22"/>
        </w:rPr>
        <w:drawing>
          <wp:inline distT="0" distB="0" distL="0" distR="0" wp14:anchorId="6BA0C882" wp14:editId="12391412">
            <wp:extent cx="3202305" cy="2401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3202879" cy="2402159"/>
                    </a:xfrm>
                    <a:prstGeom prst="rect">
                      <a:avLst/>
                    </a:prstGeom>
                    <a:noFill/>
                    <a:ln>
                      <a:noFill/>
                    </a:ln>
                  </pic:spPr>
                </pic:pic>
              </a:graphicData>
            </a:graphic>
          </wp:inline>
        </w:drawing>
      </w:r>
    </w:p>
    <w:p w14:paraId="341746F7" w14:textId="77777777" w:rsidR="00850BBF" w:rsidRDefault="00A62286">
      <w:pPr>
        <w:spacing w:line="360" w:lineRule="auto"/>
        <w:jc w:val="center"/>
        <w:rPr>
          <w:sz w:val="22"/>
          <w:szCs w:val="22"/>
        </w:rPr>
      </w:pPr>
      <w:r>
        <w:rPr>
          <w:sz w:val="22"/>
          <w:szCs w:val="22"/>
        </w:rPr>
        <w:t>b</w:t>
      </w:r>
    </w:p>
    <w:p w14:paraId="7C0A4F9D" w14:textId="77777777" w:rsidR="00850BBF" w:rsidRDefault="00A62286">
      <w:pPr>
        <w:spacing w:line="360" w:lineRule="auto"/>
        <w:jc w:val="center"/>
        <w:rPr>
          <w:sz w:val="22"/>
          <w:szCs w:val="22"/>
        </w:rPr>
      </w:pPr>
      <w:r>
        <w:rPr>
          <w:sz w:val="22"/>
          <w:szCs w:val="22"/>
        </w:rPr>
        <w:t>图</w:t>
      </w:r>
      <w:r>
        <w:rPr>
          <w:rFonts w:hint="eastAsia"/>
          <w:sz w:val="22"/>
          <w:szCs w:val="22"/>
        </w:rPr>
        <w:t>5</w:t>
      </w:r>
    </w:p>
    <w:p w14:paraId="329D2ABA" w14:textId="77777777" w:rsidR="00850BBF" w:rsidRDefault="00A62286">
      <w:pPr>
        <w:spacing w:before="240" w:line="360" w:lineRule="auto"/>
        <w:jc w:val="center"/>
        <w:rPr>
          <w:sz w:val="22"/>
          <w:szCs w:val="22"/>
        </w:rPr>
      </w:pPr>
      <w:r>
        <w:rPr>
          <w:noProof/>
          <w:sz w:val="22"/>
          <w:szCs w:val="22"/>
        </w:rPr>
        <w:lastRenderedPageBreak/>
        <w:drawing>
          <wp:inline distT="0" distB="0" distL="0" distR="0" wp14:anchorId="32C3BF4C" wp14:editId="1A8E8866">
            <wp:extent cx="3202305" cy="2408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3202879" cy="2408648"/>
                    </a:xfrm>
                    <a:prstGeom prst="rect">
                      <a:avLst/>
                    </a:prstGeom>
                    <a:noFill/>
                    <a:ln>
                      <a:noFill/>
                    </a:ln>
                  </pic:spPr>
                </pic:pic>
              </a:graphicData>
            </a:graphic>
          </wp:inline>
        </w:drawing>
      </w:r>
    </w:p>
    <w:p w14:paraId="527D029A" w14:textId="77777777" w:rsidR="00850BBF" w:rsidRDefault="00A62286">
      <w:pPr>
        <w:spacing w:line="360" w:lineRule="auto"/>
        <w:jc w:val="center"/>
        <w:rPr>
          <w:sz w:val="22"/>
          <w:szCs w:val="22"/>
        </w:rPr>
      </w:pPr>
      <w:r>
        <w:rPr>
          <w:sz w:val="22"/>
          <w:szCs w:val="22"/>
        </w:rPr>
        <w:t>图</w:t>
      </w:r>
      <w:r>
        <w:rPr>
          <w:rFonts w:hint="eastAsia"/>
          <w:sz w:val="22"/>
          <w:szCs w:val="22"/>
        </w:rPr>
        <w:t>6</w:t>
      </w:r>
    </w:p>
    <w:p w14:paraId="20D9B067" w14:textId="77777777" w:rsidR="00850BBF" w:rsidRDefault="00A62286">
      <w:pPr>
        <w:spacing w:line="360" w:lineRule="auto"/>
        <w:jc w:val="center"/>
        <w:rPr>
          <w:sz w:val="22"/>
          <w:szCs w:val="22"/>
        </w:rPr>
      </w:pPr>
      <w:r>
        <w:rPr>
          <w:noProof/>
          <w:sz w:val="22"/>
          <w:szCs w:val="22"/>
        </w:rPr>
        <w:drawing>
          <wp:inline distT="0" distB="0" distL="0" distR="0" wp14:anchorId="691376F6" wp14:editId="2AC7A744">
            <wp:extent cx="3199130" cy="589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b="2657"/>
                    <a:stretch>
                      <a:fillRect/>
                    </a:stretch>
                  </pic:blipFill>
                  <pic:spPr>
                    <a:xfrm>
                      <a:off x="0" y="0"/>
                      <a:ext cx="3202879" cy="590919"/>
                    </a:xfrm>
                    <a:prstGeom prst="rect">
                      <a:avLst/>
                    </a:prstGeom>
                    <a:noFill/>
                    <a:ln>
                      <a:noFill/>
                    </a:ln>
                  </pic:spPr>
                </pic:pic>
              </a:graphicData>
            </a:graphic>
          </wp:inline>
        </w:drawing>
      </w:r>
    </w:p>
    <w:p w14:paraId="5A512CD1" w14:textId="77777777" w:rsidR="00850BBF" w:rsidRDefault="00A62286">
      <w:pPr>
        <w:spacing w:line="360" w:lineRule="auto"/>
        <w:jc w:val="center"/>
        <w:rPr>
          <w:sz w:val="22"/>
          <w:szCs w:val="22"/>
        </w:rPr>
      </w:pPr>
      <w:r>
        <w:rPr>
          <w:sz w:val="22"/>
          <w:szCs w:val="22"/>
        </w:rPr>
        <w:t>图</w:t>
      </w:r>
      <w:r>
        <w:rPr>
          <w:sz w:val="22"/>
          <w:szCs w:val="22"/>
        </w:rPr>
        <w:t>7</w:t>
      </w:r>
    </w:p>
    <w:p w14:paraId="7731401D" w14:textId="77777777" w:rsidR="00850BBF" w:rsidRDefault="00850BBF">
      <w:pPr>
        <w:spacing w:line="360" w:lineRule="auto"/>
        <w:jc w:val="center"/>
        <w:rPr>
          <w:sz w:val="22"/>
          <w:szCs w:val="22"/>
        </w:rPr>
        <w:sectPr w:rsidR="00850BBF">
          <w:pgSz w:w="11907" w:h="16840"/>
          <w:pgMar w:top="1701" w:right="1304" w:bottom="1588" w:left="1588" w:header="1134" w:footer="851" w:gutter="0"/>
          <w:lnNumType w:countBy="5" w:distance="170"/>
          <w:pgNumType w:start="1"/>
          <w:cols w:space="425"/>
          <w:docGrid w:linePitch="326"/>
        </w:sectPr>
      </w:pPr>
    </w:p>
    <w:p w14:paraId="377591D8" w14:textId="77777777" w:rsidR="00850BBF" w:rsidRDefault="00A62286">
      <w:pPr>
        <w:pStyle w:val="a5"/>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3360" behindDoc="0" locked="0" layoutInCell="1" allowOverlap="1" wp14:anchorId="4868A4C2" wp14:editId="71858422">
                <wp:simplePos x="0" y="0"/>
                <wp:positionH relativeFrom="column">
                  <wp:posOffset>-148590</wp:posOffset>
                </wp:positionH>
                <wp:positionV relativeFrom="paragraph">
                  <wp:posOffset>396240</wp:posOffset>
                </wp:positionV>
                <wp:extent cx="5963920" cy="0"/>
                <wp:effectExtent l="0" t="0" r="0" b="0"/>
                <wp:wrapNone/>
                <wp:docPr id="13" name="直线 4"/>
                <wp:cNvGraphicFramePr/>
                <a:graphic xmlns:a="http://schemas.openxmlformats.org/drawingml/2006/main">
                  <a:graphicData uri="http://schemas.microsoft.com/office/word/2010/wordprocessingShape">
                    <wps:wsp>
                      <wps:cNvCnPr/>
                      <wps:spPr>
                        <a:xfrm>
                          <a:off x="0" y="0"/>
                          <a:ext cx="5963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FE32C46" id="直线 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"/>
            </w:pict>
          </mc:Fallback>
        </mc:AlternateContent>
      </w:r>
      <w:r>
        <w:rPr>
          <w:rFonts w:hint="eastAsia"/>
          <w:b/>
          <w:kern w:val="0"/>
          <w:sz w:val="44"/>
        </w:rPr>
        <w:t>权</w:t>
      </w:r>
      <w:r>
        <w:rPr>
          <w:rFonts w:hint="eastAsia"/>
          <w:b/>
          <w:kern w:val="0"/>
          <w:sz w:val="44"/>
        </w:rPr>
        <w:t xml:space="preserve"> </w:t>
      </w:r>
      <w:r>
        <w:rPr>
          <w:rFonts w:hint="eastAsia"/>
          <w:b/>
          <w:kern w:val="0"/>
          <w:sz w:val="44"/>
        </w:rPr>
        <w:t>利</w:t>
      </w:r>
      <w:r>
        <w:rPr>
          <w:rFonts w:hint="eastAsia"/>
          <w:b/>
          <w:kern w:val="0"/>
          <w:sz w:val="44"/>
        </w:rPr>
        <w:t xml:space="preserve"> </w:t>
      </w:r>
      <w:r>
        <w:rPr>
          <w:rFonts w:hint="eastAsia"/>
          <w:b/>
          <w:kern w:val="0"/>
          <w:sz w:val="44"/>
        </w:rPr>
        <w:t>要</w:t>
      </w:r>
      <w:r>
        <w:rPr>
          <w:rFonts w:hint="eastAsia"/>
          <w:b/>
          <w:kern w:val="0"/>
          <w:sz w:val="44"/>
        </w:rPr>
        <w:t xml:space="preserve"> </w:t>
      </w:r>
      <w:r>
        <w:rPr>
          <w:rFonts w:hint="eastAsia"/>
          <w:b/>
          <w:kern w:val="0"/>
          <w:sz w:val="44"/>
        </w:rPr>
        <w:t>求</w:t>
      </w:r>
      <w:r>
        <w:rPr>
          <w:rFonts w:hint="eastAsia"/>
          <w:b/>
          <w:kern w:val="0"/>
          <w:sz w:val="44"/>
        </w:rPr>
        <w:t xml:space="preserve"> </w:t>
      </w:r>
      <w:r>
        <w:rPr>
          <w:rFonts w:hint="eastAsia"/>
          <w:b/>
          <w:kern w:val="0"/>
          <w:sz w:val="44"/>
        </w:rPr>
        <w:t>书</w:t>
      </w:r>
    </w:p>
    <w:p w14:paraId="3468E84E" w14:textId="77777777" w:rsidR="00850BBF" w:rsidRDefault="00A62286">
      <w:pPr>
        <w:pStyle w:val="af3"/>
        <w:numPr>
          <w:ilvl w:val="0"/>
          <w:numId w:val="3"/>
        </w:numPr>
        <w:tabs>
          <w:tab w:val="left" w:pos="709"/>
        </w:tabs>
        <w:spacing w:line="360" w:lineRule="auto"/>
        <w:ind w:firstLine="440"/>
        <w:rPr>
          <w:sz w:val="22"/>
          <w:szCs w:val="22"/>
        </w:rPr>
      </w:pPr>
      <w:r>
        <w:rPr>
          <w:sz w:val="22"/>
          <w:szCs w:val="22"/>
        </w:rPr>
        <w:t>一种</w:t>
      </w:r>
      <w:r>
        <w:rPr>
          <w:rFonts w:hint="eastAsia"/>
          <w:sz w:val="22"/>
          <w:szCs w:val="22"/>
        </w:rPr>
        <w:t>联邦</w:t>
      </w:r>
      <w:r>
        <w:rPr>
          <w:sz w:val="22"/>
          <w:szCs w:val="22"/>
        </w:rPr>
        <w:t>学习</w:t>
      </w:r>
      <w:r>
        <w:rPr>
          <w:rFonts w:hint="eastAsia"/>
          <w:sz w:val="22"/>
          <w:szCs w:val="22"/>
        </w:rPr>
        <w:t>场景下基于</w:t>
      </w:r>
      <w:r>
        <w:rPr>
          <w:sz w:val="22"/>
          <w:szCs w:val="22"/>
        </w:rPr>
        <w:t>夏普利值的</w:t>
      </w:r>
      <w:r>
        <w:rPr>
          <w:rFonts w:hint="eastAsia"/>
          <w:sz w:val="22"/>
          <w:szCs w:val="22"/>
        </w:rPr>
        <w:t>移动设备选择方法</w:t>
      </w:r>
      <w:r>
        <w:rPr>
          <w:sz w:val="22"/>
          <w:szCs w:val="22"/>
        </w:rPr>
        <w:t>，</w:t>
      </w:r>
      <w:r>
        <w:rPr>
          <w:rFonts w:hint="eastAsia"/>
          <w:sz w:val="22"/>
          <w:szCs w:val="22"/>
        </w:rPr>
        <w:t>其特征在于，</w:t>
      </w:r>
      <w:r>
        <w:rPr>
          <w:sz w:val="22"/>
          <w:szCs w:val="22"/>
        </w:rPr>
        <w:t>包括以下步骤：</w:t>
      </w:r>
    </w:p>
    <w:p w14:paraId="37A4D433" w14:textId="77777777" w:rsidR="00850BBF" w:rsidRDefault="00A62286">
      <w:pPr>
        <w:pStyle w:val="af3"/>
        <w:tabs>
          <w:tab w:val="left" w:pos="709"/>
        </w:tabs>
        <w:spacing w:line="360" w:lineRule="auto"/>
        <w:ind w:firstLineChars="0" w:firstLine="0"/>
        <w:rPr>
          <w:rFonts w:eastAsiaTheme="minorEastAsia"/>
          <w:sz w:val="22"/>
          <w:szCs w:val="22"/>
        </w:rPr>
      </w:pPr>
      <w:r>
        <w:rPr>
          <w:rFonts w:eastAsiaTheme="minorEastAsia" w:hint="eastAsia"/>
          <w:sz w:val="22"/>
          <w:szCs w:val="22"/>
        </w:rPr>
        <w:tab/>
      </w:r>
      <w:r>
        <w:rPr>
          <w:rFonts w:eastAsiaTheme="minorEastAsia"/>
          <w:sz w:val="22"/>
          <w:szCs w:val="22"/>
        </w:rPr>
        <w:t>步骤</w:t>
      </w:r>
      <w:r>
        <w:rPr>
          <w:rFonts w:eastAsiaTheme="minorEastAsia"/>
          <w:sz w:val="22"/>
          <w:szCs w:val="22"/>
        </w:rPr>
        <w:t>1</w:t>
      </w:r>
      <w:r>
        <w:rPr>
          <w:rFonts w:eastAsiaTheme="minorEastAsia"/>
          <w:sz w:val="22"/>
          <w:szCs w:val="22"/>
        </w:rPr>
        <w:t>、</w:t>
      </w:r>
      <w:r>
        <w:rPr>
          <w:rFonts w:eastAsiaTheme="minorEastAsia" w:hint="eastAsia"/>
          <w:sz w:val="22"/>
          <w:szCs w:val="22"/>
        </w:rPr>
        <w:t>在联邦学习过程的开始阶段，中心应用</w:t>
      </w:r>
      <w:r>
        <w:rPr>
          <w:rFonts w:eastAsiaTheme="minorEastAsia" w:hint="eastAsia"/>
          <w:sz w:val="22"/>
          <w:szCs w:val="22"/>
        </w:rPr>
        <w:t>Monte-Carlo</w:t>
      </w:r>
      <w:r>
        <w:rPr>
          <w:rFonts w:eastAsiaTheme="minorEastAsia" w:hint="eastAsia"/>
          <w:sz w:val="22"/>
          <w:szCs w:val="22"/>
        </w:rPr>
        <w:t>采样方法</w:t>
      </w:r>
      <w:r>
        <w:rPr>
          <w:rFonts w:hint="eastAsia"/>
          <w:sz w:val="22"/>
          <w:szCs w:val="22"/>
        </w:rPr>
        <w:t>选取</w:t>
      </w:r>
      <w:r>
        <w:rPr>
          <w:rFonts w:hint="eastAsia"/>
          <w:sz w:val="22"/>
          <w:szCs w:val="22"/>
        </w:rPr>
        <w:t>p</w:t>
      </w:r>
      <w:r>
        <w:rPr>
          <w:rFonts w:hint="eastAsia"/>
          <w:sz w:val="22"/>
          <w:szCs w:val="22"/>
        </w:rPr>
        <w:t>个包含</w:t>
      </w:r>
      <w:r>
        <w:rPr>
          <w:sz w:val="22"/>
          <w:szCs w:val="22"/>
        </w:rPr>
        <w:t>所有</w:t>
      </w:r>
      <w:r>
        <w:rPr>
          <w:rFonts w:hint="eastAsia"/>
          <w:sz w:val="22"/>
          <w:szCs w:val="22"/>
        </w:rPr>
        <w:t>设备</w:t>
      </w:r>
      <w:r>
        <w:rPr>
          <w:sz w:val="22"/>
          <w:szCs w:val="22"/>
        </w:rPr>
        <w:t>的排列</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i</m:t>
        </m:r>
        <m:r>
          <w:rPr>
            <w:rFonts w:ascii="Cambria Math" w:hAnsi="Cambria Math"/>
            <w:sz w:val="22"/>
            <w:szCs w:val="22"/>
          </w:rPr>
          <m:t>=1,2,...,</m:t>
        </m:r>
        <m:r>
          <w:rPr>
            <w:rFonts w:ascii="Cambria Math" w:hAnsi="Cambria Math"/>
            <w:sz w:val="22"/>
            <w:szCs w:val="22"/>
          </w:rPr>
          <m:t>p</m:t>
        </m:r>
      </m:oMath>
      <w:r>
        <w:rPr>
          <w:rFonts w:hint="eastAsia"/>
          <w:sz w:val="22"/>
          <w:szCs w:val="22"/>
        </w:rPr>
        <w:t>。</w:t>
      </w:r>
      <w:r>
        <w:rPr>
          <w:rFonts w:hint="eastAsia"/>
          <w:sz w:val="22"/>
          <w:szCs w:val="22"/>
        </w:rPr>
        <w:t>对于每个排列里的每个设备</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j</m:t>
        </m:r>
        <m:r>
          <w:rPr>
            <w:rFonts w:ascii="Cambria Math" w:hAnsi="Cambria Math"/>
            <w:sz w:val="22"/>
            <w:szCs w:val="22"/>
          </w:rPr>
          <m:t>]</m:t>
        </m:r>
      </m:oMath>
      <w:r>
        <w:rPr>
          <w:rFonts w:hint="eastAsia"/>
          <w:sz w:val="22"/>
          <w:szCs w:val="22"/>
        </w:rPr>
        <w:t>，中心初始化该设备与其之前设备所组成的设备子集对模型影响的估计，即</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hint="eastAsia"/>
            <w:sz w:val="22"/>
            <w:szCs w:val="22"/>
          </w:rPr>
          <m:t>=</m:t>
        </m:r>
        <m:r>
          <w:rPr>
            <w:rFonts w:ascii="Cambria Math" w:hAnsi="Cambria Math"/>
            <w:sz w:val="22"/>
            <w:szCs w:val="22"/>
          </w:rPr>
          <m:t>0,</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[0:</m:t>
        </m:r>
        <m:r>
          <w:rPr>
            <w:rFonts w:ascii="Cambria Math" w:hAnsi="Cambria Math"/>
            <w:sz w:val="22"/>
            <w:szCs w:val="22"/>
          </w:rPr>
          <m:t>j</m:t>
        </m:r>
        <m:r>
          <w:rPr>
            <w:rFonts w:ascii="Cambria Math" w:hAnsi="Cambria Math"/>
            <w:sz w:val="22"/>
            <w:szCs w:val="22"/>
          </w:rPr>
          <m:t>]</m:t>
        </m:r>
      </m:oMath>
      <w:r>
        <w:rPr>
          <w:rFonts w:hAnsi="Cambria Math" w:hint="eastAsia"/>
          <w:sz w:val="22"/>
          <w:szCs w:val="22"/>
        </w:rPr>
        <w:t>。</w:t>
      </w:r>
    </w:p>
    <w:p w14:paraId="496D7687" w14:textId="77777777" w:rsidR="00850BBF" w:rsidRDefault="00A62286">
      <w:pPr>
        <w:pStyle w:val="af3"/>
        <w:tabs>
          <w:tab w:val="left" w:pos="709"/>
        </w:tabs>
        <w:spacing w:line="360" w:lineRule="auto"/>
        <w:ind w:firstLineChars="0" w:firstLine="0"/>
        <w:rPr>
          <w:rFonts w:eastAsiaTheme="minorEastAsia"/>
          <w:sz w:val="22"/>
          <w:szCs w:val="22"/>
        </w:rPr>
      </w:pPr>
      <w:r>
        <w:rPr>
          <w:rFonts w:eastAsiaTheme="minorEastAsia" w:hint="eastAsia"/>
          <w:sz w:val="22"/>
          <w:szCs w:val="22"/>
        </w:rPr>
        <w:tab/>
      </w:r>
      <w:r>
        <w:rPr>
          <w:rFonts w:eastAsiaTheme="minorEastAsia"/>
          <w:sz w:val="22"/>
          <w:szCs w:val="22"/>
        </w:rPr>
        <w:t>步骤</w:t>
      </w:r>
      <w:r>
        <w:rPr>
          <w:rFonts w:eastAsiaTheme="minorEastAsia" w:hint="eastAsia"/>
          <w:sz w:val="22"/>
          <w:szCs w:val="22"/>
        </w:rPr>
        <w:t>2</w:t>
      </w:r>
      <w:r>
        <w:rPr>
          <w:rFonts w:eastAsiaTheme="minorEastAsia" w:hint="eastAsia"/>
          <w:sz w:val="22"/>
          <w:szCs w:val="22"/>
        </w:rPr>
        <w:t>、在训练过程中的每一轮，</w:t>
      </w:r>
      <w:r>
        <w:rPr>
          <w:rFonts w:eastAsiaTheme="minorEastAsia" w:hint="eastAsia"/>
          <w:sz w:val="22"/>
          <w:szCs w:val="22"/>
        </w:rPr>
        <w:t>参与训练的设备</w:t>
      </w:r>
      <w:r>
        <w:rPr>
          <w:rFonts w:eastAsiaTheme="minorEastAsia" w:hint="eastAsia"/>
          <w:sz w:val="22"/>
          <w:szCs w:val="22"/>
        </w:rPr>
        <w:t>k</w:t>
      </w:r>
      <w:r>
        <w:rPr>
          <w:rFonts w:eastAsiaTheme="minorEastAsia" w:hint="eastAsia"/>
          <w:sz w:val="22"/>
          <w:szCs w:val="22"/>
        </w:rPr>
        <w:t>不仅上传经过本地更新后的模型，而且上传本地多次迭代对应的参数修正项</w:t>
      </w:r>
      <w:r>
        <w:rPr>
          <w:rFonts w:eastAsiaTheme="minorEastAsia" w:hint="eastAsia"/>
          <w:sz w:val="22"/>
          <w:szCs w:val="22"/>
        </w:rPr>
        <w:t>。</w:t>
      </w:r>
      <w:r>
        <w:rPr>
          <w:rFonts w:eastAsiaTheme="minorEastAsia" w:hint="eastAsia"/>
          <w:sz w:val="22"/>
          <w:szCs w:val="22"/>
        </w:rPr>
        <w:t>所述修正项为</w:t>
      </w:r>
      <m:oMath>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oMath>
      <w:r>
        <w:rPr>
          <w:rFonts w:hAnsi="Cambria Math" w:hint="eastAsia"/>
          <w:sz w:val="22"/>
          <w:szCs w:val="22"/>
        </w:rPr>
        <w:t>。</w:t>
      </w:r>
    </w:p>
    <w:p w14:paraId="0768F642" w14:textId="77777777" w:rsidR="00850BBF" w:rsidRDefault="00A62286">
      <w:pPr>
        <w:pStyle w:val="af3"/>
        <w:tabs>
          <w:tab w:val="left" w:pos="709"/>
        </w:tabs>
        <w:spacing w:line="360" w:lineRule="auto"/>
        <w:ind w:firstLineChars="0" w:firstLine="0"/>
        <w:rPr>
          <w:rFonts w:eastAsiaTheme="minorEastAsia"/>
          <w:sz w:val="22"/>
          <w:szCs w:val="22"/>
        </w:rPr>
      </w:pPr>
      <w:r>
        <w:rPr>
          <w:rFonts w:hAnsi="Cambria Math" w:hint="eastAsia"/>
          <w:sz w:val="22"/>
          <w:szCs w:val="22"/>
        </w:rPr>
        <w:tab/>
      </w:r>
      <w:r>
        <w:rPr>
          <w:rFonts w:hAnsi="Cambria Math" w:hint="eastAsia"/>
          <w:sz w:val="22"/>
          <w:szCs w:val="22"/>
        </w:rPr>
        <w:t>步骤</w:t>
      </w:r>
      <w:r>
        <w:rPr>
          <w:rFonts w:hAnsi="Cambria Math" w:hint="eastAsia"/>
          <w:sz w:val="22"/>
          <w:szCs w:val="22"/>
        </w:rPr>
        <w:t>3</w:t>
      </w:r>
      <w:r>
        <w:rPr>
          <w:rFonts w:hAnsi="Cambria Math" w:hint="eastAsia"/>
          <w:sz w:val="22"/>
          <w:szCs w:val="22"/>
        </w:rPr>
        <w:t>、中心依据各个设备上传的修正项更新本地维护的设备子集对模型影响的估计，更新公式为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k</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num>
              <m:den>
                <m:r>
                  <w:rPr>
                    <w:rFonts w:ascii="Cambria Math" w:hAnsi="Cambria Math"/>
                    <w:sz w:val="22"/>
                    <w:szCs w:val="22"/>
                  </w:rPr>
                  <m:t>N</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Q</m:t>
                    </m:r>
                  </m:e>
                </m:d>
              </m:den>
            </m:f>
            <m:nary>
              <m:naryPr>
                <m:chr m:val="∏"/>
                <m:limLoc m:val="undOvr"/>
                <m:ctrlPr>
                  <w:rPr>
                    <w:rFonts w:ascii="Cambria Math" w:hAnsi="Cambria Math"/>
                    <w:i/>
                    <w:sz w:val="22"/>
                    <w:szCs w:val="22"/>
                  </w:rPr>
                </m:ctrlPr>
              </m:naryPr>
              <m:sub>
                <m:r>
                  <w:rPr>
                    <w:rFonts w:ascii="Cambria Math" w:hAnsi="Cambria Math"/>
                    <w:sz w:val="22"/>
                    <w:szCs w:val="22"/>
                  </w:rPr>
                  <m:t>i</m:t>
                </m:r>
                <m:r>
                  <w:rPr>
                    <w:rFonts w:ascii="Cambria Math" w:hAnsi="Cambria Math"/>
                    <w:sz w:val="22"/>
                    <w:szCs w:val="22"/>
                  </w:rPr>
                  <m:t>=0</m:t>
                </m:r>
              </m:sub>
              <m:sup>
                <m:r>
                  <w:rPr>
                    <w:rFonts w:ascii="Cambria Math" w:hAnsi="Cambria Math"/>
                    <w:sz w:val="22"/>
                    <w:szCs w:val="22"/>
                  </w:rPr>
                  <m:t>m</m:t>
                </m:r>
                <m:r>
                  <w:rPr>
                    <w:rFonts w:ascii="Cambria Math" w:hAnsi="Cambria Math"/>
                    <w:sz w:val="22"/>
                    <w:szCs w:val="22"/>
                  </w:rPr>
                  <m:t>-</m:t>
                </m:r>
                <m:r>
                  <w:rPr>
                    <w:rFonts w:ascii="Cambria Math" w:hAnsi="Cambria Math"/>
                    <w:sz w:val="22"/>
                    <w:szCs w:val="22"/>
                  </w:rPr>
                  <m:t>1</m:t>
                </m:r>
              </m:sup>
              <m:e>
                <m:d>
                  <m:dPr>
                    <m:begChr m:val="["/>
                    <m:endChr m:val="]"/>
                    <m:ctrlPr>
                      <w:rPr>
                        <w:rFonts w:ascii="Cambria Math" w:hAnsi="Cambria Math"/>
                        <w:i/>
                        <w:sz w:val="22"/>
                        <w:szCs w:val="22"/>
                      </w:rPr>
                    </m:ctrlPr>
                  </m:dPr>
                  <m:e>
                    <m:r>
                      <w:rPr>
                        <w:rFonts w:ascii="Cambria Math" w:hAnsi="Cambria Math"/>
                        <w:sz w:val="22"/>
                        <w:szCs w:val="22"/>
                      </w:rPr>
                      <m:t>I</m:t>
                    </m:r>
                    <m:r>
                      <w:rPr>
                        <w:rFonts w:ascii="Cambria Math" w:hAnsi="Cambria Math"/>
                        <w:sz w:val="22"/>
                        <w:szCs w:val="22"/>
                      </w:rPr>
                      <m:t>-</m:t>
                    </m:r>
                    <m:r>
                      <w:rPr>
                        <w:rFonts w:ascii="Cambria Math" w:hAnsi="Cambria Math"/>
                        <w:sz w:val="22"/>
                        <w:szCs w:val="22"/>
                      </w:rPr>
                      <m:t>η</m:t>
                    </m:r>
                    <m:sSubSup>
                      <m:sSubSupPr>
                        <m:ctrlPr>
                          <w:rPr>
                            <w:rFonts w:ascii="Cambria Math" w:hAnsi="Cambria Math"/>
                            <w:i/>
                            <w:sz w:val="22"/>
                            <w:szCs w:val="22"/>
                          </w:rPr>
                        </m:ctrlPr>
                      </m:sSubSupPr>
                      <m:e>
                        <m:r>
                          <m:rPr>
                            <m:sty m:val="p"/>
                          </m:rPr>
                          <w:rPr>
                            <w:rFonts w:ascii="Cambria Math" w:hAnsi="Cambria Math"/>
                            <w:sz w:val="22"/>
                            <w:szCs w:val="22"/>
                          </w:rPr>
                          <m:t>∇</m:t>
                        </m:r>
                        <m:ctrlPr>
                          <w:rPr>
                            <w:rFonts w:ascii="Cambria Math" w:hAnsi="Cambria Math"/>
                            <w:sz w:val="22"/>
                            <w:szCs w:val="22"/>
                          </w:rPr>
                        </m:ctrlPr>
                      </m:e>
                      <m:sub>
                        <m:r>
                          <w:rPr>
                            <w:rFonts w:ascii="Cambria Math" w:hAnsi="Cambria Math"/>
                            <w:sz w:val="22"/>
                            <w:szCs w:val="22"/>
                          </w:rPr>
                          <m:t>w</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w</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sSub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k</m:t>
                            </m:r>
                          </m:sub>
                        </m:sSub>
                      </m:e>
                    </m:d>
                  </m:e>
                </m:d>
              </m:e>
            </m:nary>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t</m:t>
                </m:r>
              </m:sub>
            </m:sSub>
          </m:e>
        </m:nary>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C</m:t>
                </m:r>
              </m:e>
              <m:sub>
                <m:r>
                  <m:rPr>
                    <m:sty m:val="p"/>
                  </m:rPr>
                  <w:rPr>
                    <w:rFonts w:ascii="Cambria Math" w:hAnsi="Cambria Math"/>
                    <w:sz w:val="22"/>
                    <w:szCs w:val="22"/>
                  </w:rPr>
                  <m:t>t</m:t>
                </m:r>
              </m:sub>
            </m:sSub>
            <m:r>
              <m:rPr>
                <m:sty m:val="p"/>
              </m:rPr>
              <w:rPr>
                <w:rFonts w:ascii="Cambria Math" w:hAnsi="Cambria Math"/>
                <w:sz w:val="22"/>
                <w:szCs w:val="22"/>
              </w:rPr>
              <m:t>∖</m:t>
            </m:r>
            <m:r>
              <m:rPr>
                <m:sty m:val="p"/>
              </m:rPr>
              <w:rPr>
                <w:rFonts w:ascii="Cambria Math" w:hAnsi="Cambria Math"/>
                <w:sz w:val="22"/>
                <w:szCs w:val="22"/>
              </w:rPr>
              <m:t>Q</m:t>
            </m:r>
          </m:e>
        </m:d>
        <m:r>
          <m:rPr>
            <m:sty m:val="p"/>
          </m:rP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sz w:val="22"/>
                    <w:szCs w:val="22"/>
                  </w:rPr>
                </m:ctrlPr>
              </m:accPr>
              <m:e>
                <m:r>
                  <w:rPr>
                    <w:rFonts w:ascii="Cambria Math" w:hAnsi="Cambria Math"/>
                    <w:sz w:val="22"/>
                    <w:szCs w:val="22"/>
                  </w:rPr>
                  <m:t>w</m:t>
                </m:r>
              </m:e>
            </m:acc>
            <m:ctrlPr>
              <w:rPr>
                <w:rFonts w:ascii="Cambria Math" w:hAnsi="Cambria Math"/>
                <w:sz w:val="22"/>
                <w:szCs w:val="22"/>
              </w:rPr>
            </m:ctrlPr>
          </m:e>
          <m:sub>
            <m:r>
              <w:rPr>
                <w:rFonts w:ascii="Cambria Math" w:hAnsi="Cambria Math"/>
                <w:sz w:val="22"/>
                <w:szCs w:val="22"/>
              </w:rPr>
              <m:t>t</m:t>
            </m:r>
          </m:sub>
        </m:sSub>
        <m:r>
          <w:rPr>
            <w:rFonts w:ascii="Cambria Math" w:hAnsi="Cambria Math"/>
            <w:sz w:val="22"/>
            <w:szCs w:val="22"/>
          </w:rPr>
          <m:t>(</m:t>
        </m:r>
        <m:r>
          <w:rPr>
            <w:rFonts w:ascii="Cambria Math" w:hAnsi="Cambria Math"/>
            <w:sz w:val="22"/>
            <w:szCs w:val="22"/>
          </w:rPr>
          <m:t>C</m:t>
        </m:r>
        <m:r>
          <w:rPr>
            <w:rFonts w:ascii="Cambria Math" w:hAnsi="Cambria Math"/>
            <w:sz w:val="22"/>
            <w:szCs w:val="22"/>
          </w:rPr>
          <m:t>)</m:t>
        </m:r>
      </m:oMath>
      <w:r>
        <w:rPr>
          <w:rFonts w:hAnsi="Cambria Math" w:hint="eastAsia"/>
          <w:sz w:val="22"/>
          <w:szCs w:val="22"/>
        </w:rPr>
        <w:t>。</w:t>
      </w:r>
    </w:p>
    <w:p w14:paraId="60BBF3F4" w14:textId="77777777" w:rsidR="00850BBF" w:rsidRDefault="00A62286">
      <w:pPr>
        <w:pStyle w:val="af3"/>
        <w:tabs>
          <w:tab w:val="left" w:pos="709"/>
        </w:tabs>
        <w:spacing w:line="360" w:lineRule="auto"/>
        <w:ind w:firstLineChars="0" w:firstLine="0"/>
        <w:rPr>
          <w:rFonts w:eastAsiaTheme="minorEastAsia"/>
          <w:sz w:val="22"/>
          <w:szCs w:val="22"/>
        </w:rPr>
      </w:pPr>
      <w:r>
        <w:rPr>
          <w:rFonts w:hAnsi="Cambria Math" w:hint="eastAsia"/>
          <w:sz w:val="22"/>
          <w:szCs w:val="22"/>
        </w:rPr>
        <w:tab/>
      </w:r>
      <w:r>
        <w:rPr>
          <w:rFonts w:hAnsi="Cambria Math" w:hint="eastAsia"/>
          <w:sz w:val="22"/>
          <w:szCs w:val="22"/>
        </w:rPr>
        <w:t>步骤</w:t>
      </w:r>
      <w:r>
        <w:rPr>
          <w:rFonts w:hAnsi="Cambria Math" w:hint="eastAsia"/>
          <w:sz w:val="22"/>
          <w:szCs w:val="22"/>
        </w:rPr>
        <w:t>4</w:t>
      </w:r>
      <w:r>
        <w:rPr>
          <w:rFonts w:hAnsi="Cambria Math" w:hint="eastAsia"/>
          <w:sz w:val="22"/>
          <w:szCs w:val="22"/>
        </w:rPr>
        <w:t>、对于每个移动设备</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oMath>
      <w:r>
        <w:rPr>
          <w:rFonts w:hAnsi="Cambria Math" w:hint="eastAsia"/>
          <w:sz w:val="22"/>
          <w:szCs w:val="22"/>
        </w:rPr>
        <w:t>，中心估计其联邦夏普利值，并将其投影到全局模型的变化方向作为标准选择下一轮参与训练的客户端。所述估计方法为，求取</w:t>
      </w:r>
      <m:oMath>
        <m:r>
          <m:rPr>
            <m:sty m:val="p"/>
          </m:rPr>
          <w:rPr>
            <w:rFonts w:ascii="Cambria Math" w:hAnsi="Cambria Math" w:hint="eastAsia"/>
            <w:sz w:val="22"/>
            <w:szCs w:val="22"/>
          </w:rPr>
          <m:t>p</m:t>
        </m:r>
      </m:oMath>
      <w:r>
        <w:rPr>
          <w:rFonts w:hAnsi="Cambria Math" w:hint="eastAsia"/>
          <w:sz w:val="22"/>
          <w:szCs w:val="22"/>
        </w:rPr>
        <w:t>个排列中该设备对于其之前的设备子集</w:t>
      </w:r>
      <m:oMath>
        <m:r>
          <m:rPr>
            <m:sty m:val="p"/>
          </m:rPr>
          <w:rPr>
            <w:rFonts w:ascii="Cambria Math" w:hAnsi="Cambria Math" w:hint="eastAsia"/>
            <w:sz w:val="22"/>
            <w:szCs w:val="22"/>
          </w:rPr>
          <m:t>Q</m:t>
        </m:r>
      </m:oMath>
      <w:r>
        <w:rPr>
          <w:rFonts w:hAnsi="Cambria Math" w:hint="eastAsia"/>
          <w:sz w:val="22"/>
          <w:szCs w:val="22"/>
        </w:rPr>
        <w:t>的边际贡献，其均值为该设备联邦夏普利值的估计值。所述边际贡献为</w:t>
      </w:r>
      <m:oMath>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ϵ</m:t>
            </m:r>
          </m:e>
          <m:sub>
            <m:r>
              <w:rPr>
                <w:rFonts w:ascii="Cambria Math" w:hAnsi="Cambria Math"/>
                <w:sz w:val="22"/>
                <w:szCs w:val="22"/>
              </w:rPr>
              <m:t>t</m:t>
            </m:r>
          </m:sub>
          <m:sup>
            <m:r>
              <w:rPr>
                <w:rFonts w:ascii="Cambria Math" w:hAnsi="Cambria Math"/>
                <w:sz w:val="22"/>
                <w:szCs w:val="22"/>
              </w:rPr>
              <m:t>-</m:t>
            </m:r>
            <m:r>
              <w:rPr>
                <w:rFonts w:ascii="Cambria Math" w:hAnsi="Cambria Math"/>
                <w:sz w:val="22"/>
                <w:szCs w:val="22"/>
              </w:rPr>
              <m:t>Q</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sup>
        </m:sSubSup>
      </m:oMath>
      <w:r>
        <w:rPr>
          <w:rFonts w:hAnsi="Cambria Math" w:hint="eastAsia"/>
          <w:sz w:val="22"/>
          <w:szCs w:val="22"/>
        </w:rPr>
        <w:t>。</w:t>
      </w:r>
    </w:p>
    <w:p w14:paraId="258AB767" w14:textId="77777777" w:rsidR="00850BBF" w:rsidRDefault="00850BBF">
      <w:pPr>
        <w:pStyle w:val="af3"/>
        <w:tabs>
          <w:tab w:val="left" w:pos="709"/>
        </w:tabs>
        <w:spacing w:line="360" w:lineRule="auto"/>
        <w:ind w:firstLineChars="0" w:firstLine="0"/>
        <w:rPr>
          <w:rFonts w:eastAsiaTheme="minorEastAsia"/>
          <w:sz w:val="22"/>
          <w:szCs w:val="22"/>
        </w:rPr>
      </w:pPr>
    </w:p>
    <w:p w14:paraId="55AAA323" w14:textId="77777777" w:rsidR="00850BBF" w:rsidRDefault="00850BBF">
      <w:pPr>
        <w:pStyle w:val="af3"/>
        <w:tabs>
          <w:tab w:val="left" w:pos="709"/>
        </w:tabs>
        <w:spacing w:line="360" w:lineRule="auto"/>
        <w:ind w:firstLineChars="0" w:firstLine="0"/>
        <w:rPr>
          <w:sz w:val="22"/>
          <w:szCs w:val="22"/>
        </w:rPr>
      </w:pPr>
    </w:p>
    <w:p w14:paraId="0E4162D0" w14:textId="77777777" w:rsidR="00850BBF" w:rsidRDefault="00850BBF">
      <w:pPr>
        <w:spacing w:line="360" w:lineRule="auto"/>
        <w:jc w:val="center"/>
        <w:rPr>
          <w:sz w:val="22"/>
          <w:szCs w:val="22"/>
        </w:rPr>
        <w:sectPr w:rsidR="00850BBF">
          <w:pgSz w:w="11907" w:h="16840"/>
          <w:pgMar w:top="1701" w:right="1304" w:bottom="1588" w:left="1588" w:header="1134" w:footer="851" w:gutter="0"/>
          <w:lnNumType w:countBy="5" w:distance="170"/>
          <w:pgNumType w:start="1"/>
          <w:cols w:space="425"/>
          <w:docGrid w:linePitch="326"/>
        </w:sectPr>
      </w:pPr>
    </w:p>
    <w:p w14:paraId="7D788B05" w14:textId="77777777" w:rsidR="00850BBF" w:rsidRDefault="00A62286">
      <w:pPr>
        <w:pStyle w:val="a5"/>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4384" behindDoc="0" locked="0" layoutInCell="1" allowOverlap="1" wp14:anchorId="2A2B0E81" wp14:editId="50D831F8">
                <wp:simplePos x="0" y="0"/>
                <wp:positionH relativeFrom="column">
                  <wp:posOffset>-148590</wp:posOffset>
                </wp:positionH>
                <wp:positionV relativeFrom="paragraph">
                  <wp:posOffset>396240</wp:posOffset>
                </wp:positionV>
                <wp:extent cx="5963920" cy="0"/>
                <wp:effectExtent l="0" t="0" r="0" b="0"/>
                <wp:wrapNone/>
                <wp:docPr id="14" name="直线 5"/>
                <wp:cNvGraphicFramePr/>
                <a:graphic xmlns:a="http://schemas.openxmlformats.org/drawingml/2006/main">
                  <a:graphicData uri="http://schemas.microsoft.com/office/word/2010/wordprocessingShape">
                    <wps:wsp>
                      <wps:cNvCnPr/>
                      <wps:spPr>
                        <a:xfrm>
                          <a:off x="0" y="0"/>
                          <a:ext cx="5963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CDB9A29" id="直线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"/>
            </w:pict>
          </mc:Fallback>
        </mc:AlternateContent>
      </w:r>
      <w:r>
        <w:rPr>
          <w:b/>
          <w:kern w:val="0"/>
          <w:sz w:val="44"/>
        </w:rPr>
        <w:t>说</w:t>
      </w:r>
      <w:r>
        <w:rPr>
          <w:b/>
          <w:kern w:val="0"/>
          <w:sz w:val="44"/>
        </w:rPr>
        <w:t xml:space="preserve"> </w:t>
      </w:r>
      <w:r>
        <w:rPr>
          <w:b/>
          <w:kern w:val="0"/>
          <w:sz w:val="44"/>
        </w:rPr>
        <w:t>明</w:t>
      </w:r>
      <w:r>
        <w:rPr>
          <w:b/>
          <w:kern w:val="0"/>
          <w:sz w:val="44"/>
        </w:rPr>
        <w:t xml:space="preserve"> </w:t>
      </w:r>
      <w:r>
        <w:rPr>
          <w:b/>
          <w:kern w:val="0"/>
          <w:sz w:val="44"/>
        </w:rPr>
        <w:t>书</w:t>
      </w:r>
      <w:r>
        <w:rPr>
          <w:b/>
          <w:kern w:val="0"/>
          <w:sz w:val="44"/>
        </w:rPr>
        <w:t xml:space="preserve"> </w:t>
      </w:r>
      <w:r>
        <w:rPr>
          <w:rFonts w:hint="eastAsia"/>
          <w:b/>
          <w:kern w:val="0"/>
          <w:sz w:val="44"/>
        </w:rPr>
        <w:t>摘</w:t>
      </w:r>
      <w:r>
        <w:rPr>
          <w:rFonts w:hint="eastAsia"/>
          <w:b/>
          <w:kern w:val="0"/>
          <w:sz w:val="44"/>
        </w:rPr>
        <w:t xml:space="preserve"> </w:t>
      </w:r>
      <w:r>
        <w:rPr>
          <w:rFonts w:hint="eastAsia"/>
          <w:b/>
          <w:kern w:val="0"/>
          <w:sz w:val="44"/>
        </w:rPr>
        <w:t>要</w:t>
      </w:r>
    </w:p>
    <w:p w14:paraId="147A2745" w14:textId="77777777" w:rsidR="00850BBF" w:rsidRDefault="00A62286">
      <w:pPr>
        <w:spacing w:line="360" w:lineRule="auto"/>
        <w:ind w:firstLineChars="200" w:firstLine="440"/>
        <w:jc w:val="left"/>
        <w:rPr>
          <w:sz w:val="22"/>
          <w:szCs w:val="22"/>
        </w:rPr>
        <w:sectPr w:rsidR="00850BBF">
          <w:pgSz w:w="11907" w:h="16840"/>
          <w:pgMar w:top="1701" w:right="1304" w:bottom="1588" w:left="1588" w:header="1134" w:footer="851" w:gutter="0"/>
          <w:lnNumType w:countBy="5" w:distance="170"/>
          <w:pgNumType w:start="1"/>
          <w:cols w:space="425"/>
          <w:docGrid w:linePitch="326"/>
        </w:sectPr>
      </w:pPr>
      <w:r>
        <w:rPr>
          <w:sz w:val="22"/>
          <w:szCs w:val="22"/>
        </w:rPr>
        <w:t>一种联邦学习</w:t>
      </w:r>
      <w:r>
        <w:rPr>
          <w:rFonts w:hint="eastAsia"/>
          <w:sz w:val="22"/>
          <w:szCs w:val="22"/>
        </w:rPr>
        <w:t>场景下基于</w:t>
      </w:r>
      <w:r>
        <w:rPr>
          <w:sz w:val="22"/>
          <w:szCs w:val="22"/>
        </w:rPr>
        <w:t>夏普利值的</w:t>
      </w:r>
      <w:r>
        <w:rPr>
          <w:rFonts w:hint="eastAsia"/>
          <w:sz w:val="22"/>
          <w:szCs w:val="22"/>
        </w:rPr>
        <w:t>移动设备选择方法</w:t>
      </w:r>
      <w:r>
        <w:rPr>
          <w:rFonts w:hint="eastAsia"/>
          <w:sz w:val="22"/>
          <w:szCs w:val="22"/>
        </w:rPr>
        <w:t>。</w:t>
      </w:r>
      <w:r>
        <w:rPr>
          <w:rFonts w:hint="eastAsia"/>
          <w:sz w:val="22"/>
          <w:szCs w:val="22"/>
        </w:rPr>
        <w:t>因为联邦学习中不同移动设备对模型的重要性不同</w:t>
      </w:r>
      <w:r>
        <w:rPr>
          <w:rFonts w:hint="eastAsia"/>
          <w:sz w:val="22"/>
          <w:szCs w:val="22"/>
        </w:rPr>
        <w:t>，</w:t>
      </w:r>
      <w:r>
        <w:rPr>
          <w:rFonts w:hint="eastAsia"/>
          <w:sz w:val="22"/>
          <w:szCs w:val="22"/>
        </w:rPr>
        <w:t>在每</w:t>
      </w:r>
      <w:r>
        <w:rPr>
          <w:rFonts w:hint="eastAsia"/>
          <w:sz w:val="22"/>
          <w:szCs w:val="22"/>
        </w:rPr>
        <w:t>一轮的模型训练中</w:t>
      </w:r>
      <w:r>
        <w:rPr>
          <w:rFonts w:hint="eastAsia"/>
          <w:sz w:val="22"/>
          <w:szCs w:val="22"/>
        </w:rPr>
        <w:t>，</w:t>
      </w:r>
      <w:r>
        <w:rPr>
          <w:rFonts w:eastAsiaTheme="minorEastAsia" w:hint="eastAsia"/>
          <w:sz w:val="22"/>
          <w:szCs w:val="22"/>
        </w:rPr>
        <w:t>本发明基于夏普利值定义了</w:t>
      </w:r>
      <w:r>
        <w:rPr>
          <w:rFonts w:eastAsiaTheme="minorEastAsia" w:hint="eastAsia"/>
          <w:sz w:val="22"/>
          <w:szCs w:val="22"/>
        </w:rPr>
        <w:t>各个联邦学习移动设备对模型的重要性与贡献度，即联邦夏普利值</w:t>
      </w:r>
      <w:r>
        <w:rPr>
          <w:rFonts w:eastAsiaTheme="minorEastAsia" w:hint="eastAsia"/>
          <w:sz w:val="22"/>
          <w:szCs w:val="22"/>
        </w:rPr>
        <w:t>。</w:t>
      </w:r>
      <w:r>
        <w:rPr>
          <w:rFonts w:eastAsiaTheme="minorEastAsia" w:hint="eastAsia"/>
          <w:sz w:val="22"/>
          <w:szCs w:val="22"/>
        </w:rPr>
        <w:t>基于联邦夏普利值选择客户端参与模型训练能够有效加快模型收敛速度，提升模型最终的收敛效果</w:t>
      </w:r>
      <w:r>
        <w:rPr>
          <w:rFonts w:eastAsiaTheme="minorEastAsia" w:hint="eastAsia"/>
          <w:sz w:val="22"/>
          <w:szCs w:val="22"/>
        </w:rPr>
        <w:t>。</w:t>
      </w:r>
      <w:r>
        <w:rPr>
          <w:rFonts w:eastAsiaTheme="minorEastAsia" w:hint="eastAsia"/>
          <w:sz w:val="22"/>
          <w:szCs w:val="22"/>
        </w:rPr>
        <w:t>同时，本发明通过数学推导，得到无需重复训练模型的</w:t>
      </w:r>
      <w:r>
        <w:rPr>
          <w:rFonts w:eastAsiaTheme="minorEastAsia" w:hint="eastAsia"/>
          <w:sz w:val="22"/>
          <w:szCs w:val="22"/>
        </w:rPr>
        <w:t>联邦</w:t>
      </w:r>
      <w:r>
        <w:rPr>
          <w:rFonts w:eastAsiaTheme="minorEastAsia" w:hint="eastAsia"/>
          <w:sz w:val="22"/>
          <w:szCs w:val="22"/>
        </w:rPr>
        <w:t>夏普利值的估计方法</w:t>
      </w:r>
      <w:r>
        <w:rPr>
          <w:rFonts w:eastAsiaTheme="minorEastAsia" w:hint="eastAsia"/>
          <w:sz w:val="22"/>
          <w:szCs w:val="22"/>
        </w:rPr>
        <w:t>，</w:t>
      </w:r>
      <w:r>
        <w:rPr>
          <w:rFonts w:eastAsiaTheme="minorEastAsia" w:hint="eastAsia"/>
          <w:sz w:val="22"/>
          <w:szCs w:val="22"/>
        </w:rPr>
        <w:t>将其与</w:t>
      </w:r>
      <w:r>
        <w:rPr>
          <w:rFonts w:eastAsiaTheme="minorEastAsia" w:hint="eastAsia"/>
          <w:sz w:val="22"/>
          <w:szCs w:val="22"/>
        </w:rPr>
        <w:t>Monte-Carlo</w:t>
      </w:r>
      <w:r>
        <w:rPr>
          <w:rFonts w:eastAsiaTheme="minorEastAsia" w:hint="eastAsia"/>
          <w:sz w:val="22"/>
          <w:szCs w:val="22"/>
        </w:rPr>
        <w:t>采样方法相结合能够大幅度下降夏普利值的计算复杂度</w:t>
      </w:r>
      <w:r>
        <w:rPr>
          <w:rFonts w:eastAsiaTheme="minorEastAsia" w:hint="eastAsia"/>
          <w:sz w:val="22"/>
          <w:szCs w:val="22"/>
        </w:rPr>
        <w:t>。经实验证明，本发明的估计方法有着较小、可容忍的误差，且</w:t>
      </w:r>
      <w:r>
        <w:rPr>
          <w:rFonts w:eastAsiaTheme="minorEastAsia" w:hint="eastAsia"/>
          <w:sz w:val="22"/>
          <w:szCs w:val="22"/>
        </w:rPr>
        <w:t>依据</w:t>
      </w:r>
      <w:r>
        <w:rPr>
          <w:rFonts w:eastAsiaTheme="minorEastAsia" w:hint="eastAsia"/>
          <w:sz w:val="22"/>
          <w:szCs w:val="22"/>
        </w:rPr>
        <w:t>所定义的</w:t>
      </w:r>
      <w:r>
        <w:rPr>
          <w:rFonts w:eastAsiaTheme="minorEastAsia" w:hint="eastAsia"/>
          <w:sz w:val="22"/>
          <w:szCs w:val="22"/>
        </w:rPr>
        <w:t>联邦</w:t>
      </w:r>
      <w:r>
        <w:rPr>
          <w:rFonts w:eastAsiaTheme="minorEastAsia" w:hint="eastAsia"/>
          <w:sz w:val="22"/>
          <w:szCs w:val="22"/>
        </w:rPr>
        <w:t>夏普利值</w:t>
      </w:r>
      <w:r>
        <w:rPr>
          <w:rFonts w:eastAsiaTheme="minorEastAsia" w:hint="eastAsia"/>
          <w:sz w:val="22"/>
          <w:szCs w:val="22"/>
        </w:rPr>
        <w:t>来选择客户端能够提升最终模型精度、缩短训练时间</w:t>
      </w:r>
      <w:r>
        <w:rPr>
          <w:rFonts w:eastAsiaTheme="minorEastAsia" w:hint="eastAsia"/>
          <w:sz w:val="22"/>
          <w:szCs w:val="22"/>
        </w:rPr>
        <w:t>。</w:t>
      </w:r>
    </w:p>
    <w:p w14:paraId="2D413DA3" w14:textId="77777777" w:rsidR="00850BBF" w:rsidRDefault="00A62286">
      <w:pPr>
        <w:pStyle w:val="a5"/>
        <w:adjustRightInd w:val="0"/>
        <w:spacing w:line="360" w:lineRule="auto"/>
        <w:jc w:val="center"/>
        <w:textAlignment w:val="baseline"/>
        <w:rPr>
          <w:b/>
          <w:sz w:val="44"/>
        </w:rPr>
      </w:pPr>
      <w:r>
        <w:rPr>
          <w:b/>
          <w:noProof/>
          <w:kern w:val="0"/>
          <w:sz w:val="44"/>
        </w:rPr>
        <w:lastRenderedPageBreak/>
        <mc:AlternateContent>
          <mc:Choice Requires="wps">
            <w:drawing>
              <wp:anchor distT="0" distB="0" distL="114300" distR="114300" simplePos="0" relativeHeight="251665408" behindDoc="0" locked="0" layoutInCell="1" allowOverlap="1" wp14:anchorId="1101DF66" wp14:editId="0FE3F98A">
                <wp:simplePos x="0" y="0"/>
                <wp:positionH relativeFrom="column">
                  <wp:posOffset>-148590</wp:posOffset>
                </wp:positionH>
                <wp:positionV relativeFrom="paragraph">
                  <wp:posOffset>396240</wp:posOffset>
                </wp:positionV>
                <wp:extent cx="5963920" cy="0"/>
                <wp:effectExtent l="0" t="0" r="0" b="0"/>
                <wp:wrapNone/>
                <wp:docPr id="15" name="直线 6"/>
                <wp:cNvGraphicFramePr/>
                <a:graphic xmlns:a="http://schemas.openxmlformats.org/drawingml/2006/main">
                  <a:graphicData uri="http://schemas.microsoft.com/office/word/2010/wordprocessingShape">
                    <wps:wsp>
                      <wps:cNvCnPr/>
                      <wps:spPr>
                        <a:xfrm>
                          <a:off x="0" y="0"/>
                          <a:ext cx="596392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1DB78E8" id="直线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"/>
            </w:pict>
          </mc:Fallback>
        </mc:AlternateContent>
      </w:r>
      <w:r>
        <w:rPr>
          <w:rFonts w:hint="eastAsia"/>
          <w:b/>
          <w:kern w:val="0"/>
          <w:sz w:val="44"/>
        </w:rPr>
        <w:t>摘</w:t>
      </w:r>
      <w:r>
        <w:rPr>
          <w:rFonts w:hint="eastAsia"/>
          <w:b/>
          <w:kern w:val="0"/>
          <w:sz w:val="44"/>
        </w:rPr>
        <w:t xml:space="preserve"> </w:t>
      </w:r>
      <w:r>
        <w:rPr>
          <w:rFonts w:hint="eastAsia"/>
          <w:b/>
          <w:kern w:val="0"/>
          <w:sz w:val="44"/>
        </w:rPr>
        <w:t>要</w:t>
      </w:r>
      <w:r>
        <w:rPr>
          <w:rFonts w:hint="eastAsia"/>
          <w:b/>
          <w:kern w:val="0"/>
          <w:sz w:val="44"/>
        </w:rPr>
        <w:t xml:space="preserve"> </w:t>
      </w:r>
      <w:r>
        <w:rPr>
          <w:b/>
          <w:kern w:val="0"/>
          <w:sz w:val="44"/>
        </w:rPr>
        <w:t>附</w:t>
      </w:r>
      <w:r>
        <w:rPr>
          <w:b/>
          <w:kern w:val="0"/>
          <w:sz w:val="44"/>
        </w:rPr>
        <w:t xml:space="preserve"> </w:t>
      </w:r>
      <w:r>
        <w:rPr>
          <w:b/>
          <w:kern w:val="0"/>
          <w:sz w:val="44"/>
        </w:rPr>
        <w:t>图</w:t>
      </w:r>
    </w:p>
    <w:p w14:paraId="3AE65934" w14:textId="77777777" w:rsidR="00850BBF" w:rsidRDefault="00A62286">
      <w:pPr>
        <w:spacing w:line="360" w:lineRule="auto"/>
        <w:jc w:val="center"/>
        <w:rPr>
          <w:sz w:val="22"/>
          <w:szCs w:val="22"/>
        </w:rPr>
      </w:pPr>
      <w:r>
        <w:rPr>
          <w:noProof/>
          <w:sz w:val="22"/>
          <w:szCs w:val="22"/>
        </w:rPr>
        <w:drawing>
          <wp:inline distT="0" distB="0" distL="0" distR="0" wp14:anchorId="37E8E06D" wp14:editId="7BF67F66">
            <wp:extent cx="4639945" cy="895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4640309" cy="895952"/>
                    </a:xfrm>
                    <a:prstGeom prst="rect">
                      <a:avLst/>
                    </a:prstGeom>
                    <a:noFill/>
                    <a:ln>
                      <a:noFill/>
                    </a:ln>
                  </pic:spPr>
                </pic:pic>
              </a:graphicData>
            </a:graphic>
          </wp:inline>
        </w:drawing>
      </w:r>
    </w:p>
    <w:p w14:paraId="31F8E234" w14:textId="77777777" w:rsidR="00850BBF" w:rsidRDefault="00A62286">
      <w:pPr>
        <w:spacing w:line="360" w:lineRule="auto"/>
        <w:jc w:val="center"/>
        <w:rPr>
          <w:sz w:val="22"/>
          <w:szCs w:val="22"/>
        </w:rPr>
      </w:pPr>
      <w:r>
        <w:rPr>
          <w:noProof/>
          <w:sz w:val="22"/>
          <w:szCs w:val="22"/>
        </w:rPr>
        <w:drawing>
          <wp:inline distT="0" distB="0" distL="0" distR="0" wp14:anchorId="3A826909" wp14:editId="38045736">
            <wp:extent cx="3202305" cy="24085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a:xfrm>
                      <a:off x="0" y="0"/>
                      <a:ext cx="3202879" cy="2408648"/>
                    </a:xfrm>
                    <a:prstGeom prst="rect">
                      <a:avLst/>
                    </a:prstGeom>
                    <a:noFill/>
                    <a:ln>
                      <a:noFill/>
                    </a:ln>
                  </pic:spPr>
                </pic:pic>
              </a:graphicData>
            </a:graphic>
          </wp:inline>
        </w:drawing>
      </w:r>
    </w:p>
    <w:sectPr w:rsidR="00850BBF">
      <w:pgSz w:w="11907" w:h="16840"/>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269F" w14:textId="77777777" w:rsidR="00A62286" w:rsidRDefault="00A62286">
      <w:r>
        <w:separator/>
      </w:r>
    </w:p>
  </w:endnote>
  <w:endnote w:type="continuationSeparator" w:id="0">
    <w:p w14:paraId="716E1004" w14:textId="77777777" w:rsidR="00A62286" w:rsidRDefault="00A6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495672"/>
    </w:sdtPr>
    <w:sdtEndPr/>
    <w:sdtContent>
      <w:p w14:paraId="45A192B8" w14:textId="77777777" w:rsidR="00850BBF" w:rsidRDefault="00A62286">
        <w:pPr>
          <w:pStyle w:val="aa"/>
          <w:jc w:val="center"/>
        </w:pPr>
        <w:r>
          <w:fldChar w:fldCharType="begin"/>
        </w:r>
        <w:r>
          <w:instrText>PAGE   \* MERGEFORMAT</w:instrText>
        </w:r>
        <w:r>
          <w:fldChar w:fldCharType="separate"/>
        </w:r>
        <w:r>
          <w:rPr>
            <w:lang w:val="zh-CN"/>
          </w:rPr>
          <w:t>1</w:t>
        </w:r>
        <w:r>
          <w:fldChar w:fldCharType="end"/>
        </w:r>
      </w:p>
    </w:sdtContent>
  </w:sdt>
  <w:p w14:paraId="62867089" w14:textId="77777777" w:rsidR="00850BBF" w:rsidRDefault="00850BB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C69E" w14:textId="77777777" w:rsidR="00A62286" w:rsidRDefault="00A62286">
      <w:r>
        <w:separator/>
      </w:r>
    </w:p>
  </w:footnote>
  <w:footnote w:type="continuationSeparator" w:id="0">
    <w:p w14:paraId="76ADE5B4" w14:textId="77777777" w:rsidR="00A62286" w:rsidRDefault="00A6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C4CB" w14:textId="77777777" w:rsidR="00850BBF" w:rsidRDefault="00A62286">
    <w:pPr>
      <w:pStyle w:val="ac"/>
    </w:pPr>
    <w:r>
      <w:rPr>
        <w:noProof/>
      </w:rPr>
      <w:drawing>
        <wp:anchor distT="0" distB="0" distL="114300" distR="114300" simplePos="0" relativeHeight="251661312" behindDoc="1" locked="0" layoutInCell="0" allowOverlap="1" wp14:anchorId="3C30EAB0" wp14:editId="3BA842AC">
          <wp:simplePos x="0" y="0"/>
          <wp:positionH relativeFrom="margin">
            <wp:align>center</wp:align>
          </wp:positionH>
          <wp:positionV relativeFrom="margin">
            <wp:align>center</wp:align>
          </wp:positionV>
          <wp:extent cx="7200900" cy="10125075"/>
          <wp:effectExtent l="0" t="0" r="0" b="9525"/>
          <wp:wrapNone/>
          <wp:docPr id="17" name="WordPictureWatermark7222172"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7222172" descr="watermark"/>
                  <pic:cNvPicPr>
                    <a:picLocks noChangeAspect="1"/>
                  </pic:cNvPicPr>
                </pic:nvPicPr>
                <pic:blipFill>
                  <a:blip r:embed="rId1">
                    <a:lum bright="70001" contrast="-70000"/>
                  </a:blip>
                  <a:stretch>
                    <a:fillRect/>
                  </a:stretch>
                </pic:blipFill>
                <pic:spPr>
                  <a:xfrm>
                    <a:off x="0" y="0"/>
                    <a:ext cx="7200900" cy="101250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E39CF" w14:textId="77777777" w:rsidR="00850BBF" w:rsidRDefault="00A62286">
    <w:r>
      <w:rPr>
        <w:noProof/>
      </w:rPr>
      <w:drawing>
        <wp:anchor distT="0" distB="0" distL="114300" distR="114300" simplePos="0" relativeHeight="251662336" behindDoc="1" locked="0" layoutInCell="0" allowOverlap="1" wp14:anchorId="41128711" wp14:editId="7ED4750F">
          <wp:simplePos x="0" y="0"/>
          <wp:positionH relativeFrom="margin">
            <wp:align>center</wp:align>
          </wp:positionH>
          <wp:positionV relativeFrom="margin">
            <wp:align>center</wp:align>
          </wp:positionV>
          <wp:extent cx="7200900" cy="10125075"/>
          <wp:effectExtent l="0" t="0" r="0" b="9525"/>
          <wp:wrapNone/>
          <wp:docPr id="18" name="WordPictureWatermark722217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PictureWatermark7222173" descr="watermark"/>
                  <pic:cNvPicPr>
                    <a:picLocks noChangeAspect="1"/>
                  </pic:cNvPicPr>
                </pic:nvPicPr>
                <pic:blipFill>
                  <a:blip r:embed="rId1">
                    <a:lum bright="70001" contrast="-70000"/>
                  </a:blip>
                  <a:stretch>
                    <a:fillRect/>
                  </a:stretch>
                </pic:blipFill>
                <pic:spPr>
                  <a:xfrm>
                    <a:off x="0" y="0"/>
                    <a:ext cx="7200900" cy="101250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043F" w14:textId="77777777" w:rsidR="00850BBF" w:rsidRDefault="00A62286">
    <w:r>
      <w:rPr>
        <w:noProof/>
      </w:rPr>
      <w:drawing>
        <wp:anchor distT="0" distB="0" distL="114300" distR="114300" simplePos="0" relativeHeight="251660288" behindDoc="1" locked="0" layoutInCell="0" allowOverlap="1" wp14:anchorId="379BB124" wp14:editId="6AE7931C">
          <wp:simplePos x="0" y="0"/>
          <wp:positionH relativeFrom="margin">
            <wp:align>center</wp:align>
          </wp:positionH>
          <wp:positionV relativeFrom="margin">
            <wp:align>center</wp:align>
          </wp:positionV>
          <wp:extent cx="7200900" cy="10125075"/>
          <wp:effectExtent l="0" t="0" r="0" b="9525"/>
          <wp:wrapNone/>
          <wp:docPr id="16" name="WordPictureWatermark7222171"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PictureWatermark7222171" descr="watermark"/>
                  <pic:cNvPicPr>
                    <a:picLocks noChangeAspect="1"/>
                  </pic:cNvPicPr>
                </pic:nvPicPr>
                <pic:blipFill>
                  <a:blip r:embed="rId1">
                    <a:lum bright="70001" contrast="-70000"/>
                  </a:blip>
                  <a:stretch>
                    <a:fillRect/>
                  </a:stretch>
                </pic:blipFill>
                <pic:spPr>
                  <a:xfrm>
                    <a:off x="0" y="0"/>
                    <a:ext cx="7200900" cy="101250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91DC"/>
    <w:multiLevelType w:val="singleLevel"/>
    <w:tmpl w:val="0B9291DC"/>
    <w:lvl w:ilvl="0">
      <w:start w:val="1"/>
      <w:numFmt w:val="decimal"/>
      <w:suff w:val="nothing"/>
      <w:lvlText w:val="%1、"/>
      <w:lvlJc w:val="left"/>
    </w:lvl>
  </w:abstractNum>
  <w:abstractNum w:abstractNumId="1"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40E348C"/>
    <w:multiLevelType w:val="multilevel"/>
    <w:tmpl w:val="640E348C"/>
    <w:lvl w:ilvl="0">
      <w:start w:val="1"/>
      <w:numFmt w:val="decimalZero"/>
      <w:lvlText w:val="[00%1]"/>
      <w:lvlJc w:val="left"/>
      <w:pPr>
        <w:ind w:left="851" w:hanging="420"/>
      </w:pPr>
      <w:rPr>
        <w:rFonts w:ascii="Times New Roman" w:hint="eastAsia"/>
        <w:b w:val="0"/>
      </w:rPr>
    </w:lvl>
    <w:lvl w:ilvl="1">
      <w:start w:val="1"/>
      <w:numFmt w:val="lowerLetter"/>
      <w:lvlText w:val="%2)"/>
      <w:lvlJc w:val="left"/>
      <w:pPr>
        <w:ind w:left="1271" w:hanging="420"/>
      </w:pPr>
    </w:lvl>
    <w:lvl w:ilvl="2">
      <w:start w:val="1"/>
      <w:numFmt w:val="lowerRoman"/>
      <w:lvlText w:val="%3."/>
      <w:lvlJc w:val="right"/>
      <w:pPr>
        <w:ind w:left="1691" w:hanging="420"/>
      </w:pPr>
    </w:lvl>
    <w:lvl w:ilvl="3">
      <w:start w:val="1"/>
      <w:numFmt w:val="decimal"/>
      <w:lvlText w:val="%4."/>
      <w:lvlJc w:val="left"/>
      <w:pPr>
        <w:ind w:left="2111" w:hanging="420"/>
      </w:pPr>
    </w:lvl>
    <w:lvl w:ilvl="4">
      <w:start w:val="1"/>
      <w:numFmt w:val="lowerLetter"/>
      <w:lvlText w:val="%5)"/>
      <w:lvlJc w:val="left"/>
      <w:pPr>
        <w:ind w:left="2531" w:hanging="420"/>
      </w:pPr>
    </w:lvl>
    <w:lvl w:ilvl="5">
      <w:start w:val="1"/>
      <w:numFmt w:val="lowerRoman"/>
      <w:lvlText w:val="%6."/>
      <w:lvlJc w:val="right"/>
      <w:pPr>
        <w:ind w:left="2951" w:hanging="420"/>
      </w:pPr>
    </w:lvl>
    <w:lvl w:ilvl="6">
      <w:start w:val="1"/>
      <w:numFmt w:val="decimal"/>
      <w:lvlText w:val="%7."/>
      <w:lvlJc w:val="left"/>
      <w:pPr>
        <w:ind w:left="3371" w:hanging="420"/>
      </w:pPr>
    </w:lvl>
    <w:lvl w:ilvl="7">
      <w:start w:val="1"/>
      <w:numFmt w:val="lowerLetter"/>
      <w:lvlText w:val="%8)"/>
      <w:lvlJc w:val="left"/>
      <w:pPr>
        <w:ind w:left="3791" w:hanging="420"/>
      </w:pPr>
    </w:lvl>
    <w:lvl w:ilvl="8">
      <w:start w:val="1"/>
      <w:numFmt w:val="lowerRoman"/>
      <w:lvlText w:val="%9."/>
      <w:lvlJc w:val="right"/>
      <w:pPr>
        <w:ind w:left="4211"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084"/>
    <w:rsid w:val="000001AF"/>
    <w:rsid w:val="000004BC"/>
    <w:rsid w:val="00001246"/>
    <w:rsid w:val="00001F7B"/>
    <w:rsid w:val="0000296E"/>
    <w:rsid w:val="00005E9C"/>
    <w:rsid w:val="00006300"/>
    <w:rsid w:val="00010926"/>
    <w:rsid w:val="00011491"/>
    <w:rsid w:val="00011A1D"/>
    <w:rsid w:val="00012427"/>
    <w:rsid w:val="00012604"/>
    <w:rsid w:val="00012B77"/>
    <w:rsid w:val="00012C2C"/>
    <w:rsid w:val="00014010"/>
    <w:rsid w:val="00014C89"/>
    <w:rsid w:val="00014E7C"/>
    <w:rsid w:val="00017A74"/>
    <w:rsid w:val="00020FBA"/>
    <w:rsid w:val="00021EDF"/>
    <w:rsid w:val="00022331"/>
    <w:rsid w:val="00022D13"/>
    <w:rsid w:val="00023CD2"/>
    <w:rsid w:val="000256E2"/>
    <w:rsid w:val="00026F66"/>
    <w:rsid w:val="00027669"/>
    <w:rsid w:val="0002786D"/>
    <w:rsid w:val="00027CAB"/>
    <w:rsid w:val="00032405"/>
    <w:rsid w:val="0003543C"/>
    <w:rsid w:val="00035500"/>
    <w:rsid w:val="000357E8"/>
    <w:rsid w:val="00040717"/>
    <w:rsid w:val="00040BA0"/>
    <w:rsid w:val="00041046"/>
    <w:rsid w:val="000410C1"/>
    <w:rsid w:val="000410CE"/>
    <w:rsid w:val="00045D53"/>
    <w:rsid w:val="0004772E"/>
    <w:rsid w:val="00047829"/>
    <w:rsid w:val="000515E2"/>
    <w:rsid w:val="00052C25"/>
    <w:rsid w:val="000533E7"/>
    <w:rsid w:val="00053AE8"/>
    <w:rsid w:val="000558C7"/>
    <w:rsid w:val="0005613E"/>
    <w:rsid w:val="00056A0D"/>
    <w:rsid w:val="00057B88"/>
    <w:rsid w:val="00060783"/>
    <w:rsid w:val="00062E64"/>
    <w:rsid w:val="00064B22"/>
    <w:rsid w:val="00065DF5"/>
    <w:rsid w:val="00065E47"/>
    <w:rsid w:val="00066B16"/>
    <w:rsid w:val="00066E82"/>
    <w:rsid w:val="000675BC"/>
    <w:rsid w:val="00071269"/>
    <w:rsid w:val="00071F88"/>
    <w:rsid w:val="000738C8"/>
    <w:rsid w:val="0007488D"/>
    <w:rsid w:val="00074D4A"/>
    <w:rsid w:val="00077074"/>
    <w:rsid w:val="0007792D"/>
    <w:rsid w:val="00077F1A"/>
    <w:rsid w:val="000820FC"/>
    <w:rsid w:val="000821A5"/>
    <w:rsid w:val="0008251B"/>
    <w:rsid w:val="00083599"/>
    <w:rsid w:val="00086F22"/>
    <w:rsid w:val="00087A75"/>
    <w:rsid w:val="00087DE7"/>
    <w:rsid w:val="0009048A"/>
    <w:rsid w:val="000911EB"/>
    <w:rsid w:val="00091852"/>
    <w:rsid w:val="000926B8"/>
    <w:rsid w:val="00094B42"/>
    <w:rsid w:val="000A04B2"/>
    <w:rsid w:val="000A0A64"/>
    <w:rsid w:val="000A1A2A"/>
    <w:rsid w:val="000A39C4"/>
    <w:rsid w:val="000A4A6A"/>
    <w:rsid w:val="000A54A2"/>
    <w:rsid w:val="000A551B"/>
    <w:rsid w:val="000B3E4A"/>
    <w:rsid w:val="000B4190"/>
    <w:rsid w:val="000B5CCD"/>
    <w:rsid w:val="000B5D27"/>
    <w:rsid w:val="000B7118"/>
    <w:rsid w:val="000C24AA"/>
    <w:rsid w:val="000C350F"/>
    <w:rsid w:val="000C3999"/>
    <w:rsid w:val="000C7797"/>
    <w:rsid w:val="000D3A1E"/>
    <w:rsid w:val="000D3D45"/>
    <w:rsid w:val="000D598B"/>
    <w:rsid w:val="000E1D72"/>
    <w:rsid w:val="000E46BD"/>
    <w:rsid w:val="000E47B4"/>
    <w:rsid w:val="000F2793"/>
    <w:rsid w:val="000F4A15"/>
    <w:rsid w:val="000F5D86"/>
    <w:rsid w:val="000F621B"/>
    <w:rsid w:val="000F732B"/>
    <w:rsid w:val="00100876"/>
    <w:rsid w:val="001011E1"/>
    <w:rsid w:val="001027EA"/>
    <w:rsid w:val="00103361"/>
    <w:rsid w:val="00103E0C"/>
    <w:rsid w:val="00105180"/>
    <w:rsid w:val="0010679D"/>
    <w:rsid w:val="001100B6"/>
    <w:rsid w:val="00110BD2"/>
    <w:rsid w:val="00110D82"/>
    <w:rsid w:val="001121C6"/>
    <w:rsid w:val="001122E5"/>
    <w:rsid w:val="001161B7"/>
    <w:rsid w:val="00117F09"/>
    <w:rsid w:val="0012005D"/>
    <w:rsid w:val="00121C78"/>
    <w:rsid w:val="00121E12"/>
    <w:rsid w:val="00123B5D"/>
    <w:rsid w:val="00124052"/>
    <w:rsid w:val="001245E1"/>
    <w:rsid w:val="001248A8"/>
    <w:rsid w:val="00130032"/>
    <w:rsid w:val="00130140"/>
    <w:rsid w:val="0013196B"/>
    <w:rsid w:val="001326AE"/>
    <w:rsid w:val="00133163"/>
    <w:rsid w:val="0013523A"/>
    <w:rsid w:val="00135CAF"/>
    <w:rsid w:val="00135E9A"/>
    <w:rsid w:val="001364DE"/>
    <w:rsid w:val="001409C2"/>
    <w:rsid w:val="00141C24"/>
    <w:rsid w:val="00142199"/>
    <w:rsid w:val="001435C2"/>
    <w:rsid w:val="0015025E"/>
    <w:rsid w:val="00151D04"/>
    <w:rsid w:val="00152A79"/>
    <w:rsid w:val="00157274"/>
    <w:rsid w:val="00157927"/>
    <w:rsid w:val="00162617"/>
    <w:rsid w:val="00162F51"/>
    <w:rsid w:val="001645E8"/>
    <w:rsid w:val="00164C3C"/>
    <w:rsid w:val="00170D28"/>
    <w:rsid w:val="00170F18"/>
    <w:rsid w:val="00171FA8"/>
    <w:rsid w:val="00173B07"/>
    <w:rsid w:val="00176423"/>
    <w:rsid w:val="00177D6E"/>
    <w:rsid w:val="00180F99"/>
    <w:rsid w:val="00181DF6"/>
    <w:rsid w:val="00182A82"/>
    <w:rsid w:val="0018545D"/>
    <w:rsid w:val="00186D10"/>
    <w:rsid w:val="00192E1C"/>
    <w:rsid w:val="001932D0"/>
    <w:rsid w:val="00196858"/>
    <w:rsid w:val="001A2AF4"/>
    <w:rsid w:val="001A31CD"/>
    <w:rsid w:val="001A3998"/>
    <w:rsid w:val="001A4EAC"/>
    <w:rsid w:val="001A6028"/>
    <w:rsid w:val="001B129B"/>
    <w:rsid w:val="001B23E5"/>
    <w:rsid w:val="001B3879"/>
    <w:rsid w:val="001B3E14"/>
    <w:rsid w:val="001B495D"/>
    <w:rsid w:val="001B49E4"/>
    <w:rsid w:val="001B4C75"/>
    <w:rsid w:val="001B65EA"/>
    <w:rsid w:val="001B7B3A"/>
    <w:rsid w:val="001B7D23"/>
    <w:rsid w:val="001B7DF0"/>
    <w:rsid w:val="001C21BA"/>
    <w:rsid w:val="001C3598"/>
    <w:rsid w:val="001C3D22"/>
    <w:rsid w:val="001C5F68"/>
    <w:rsid w:val="001C61B7"/>
    <w:rsid w:val="001C6591"/>
    <w:rsid w:val="001C6B3A"/>
    <w:rsid w:val="001C7497"/>
    <w:rsid w:val="001D0D32"/>
    <w:rsid w:val="001D450B"/>
    <w:rsid w:val="001D56CD"/>
    <w:rsid w:val="001D5AF7"/>
    <w:rsid w:val="001D69E1"/>
    <w:rsid w:val="001D6F51"/>
    <w:rsid w:val="001E3307"/>
    <w:rsid w:val="001E3747"/>
    <w:rsid w:val="001E6494"/>
    <w:rsid w:val="001E7266"/>
    <w:rsid w:val="001E79DE"/>
    <w:rsid w:val="001F3D07"/>
    <w:rsid w:val="001F4432"/>
    <w:rsid w:val="001F4833"/>
    <w:rsid w:val="001F7254"/>
    <w:rsid w:val="001F7A2B"/>
    <w:rsid w:val="0020010D"/>
    <w:rsid w:val="00200795"/>
    <w:rsid w:val="0020124C"/>
    <w:rsid w:val="00201C89"/>
    <w:rsid w:val="00202A0B"/>
    <w:rsid w:val="00203FAE"/>
    <w:rsid w:val="002044F8"/>
    <w:rsid w:val="00204B0D"/>
    <w:rsid w:val="002051B0"/>
    <w:rsid w:val="00205F81"/>
    <w:rsid w:val="002061E6"/>
    <w:rsid w:val="0020651F"/>
    <w:rsid w:val="00207D38"/>
    <w:rsid w:val="00210856"/>
    <w:rsid w:val="00212576"/>
    <w:rsid w:val="00212744"/>
    <w:rsid w:val="00212C76"/>
    <w:rsid w:val="00213091"/>
    <w:rsid w:val="002134EF"/>
    <w:rsid w:val="002143D3"/>
    <w:rsid w:val="00220CEE"/>
    <w:rsid w:val="00223716"/>
    <w:rsid w:val="00223B7A"/>
    <w:rsid w:val="0022410E"/>
    <w:rsid w:val="0022441A"/>
    <w:rsid w:val="00224E29"/>
    <w:rsid w:val="00225660"/>
    <w:rsid w:val="002269A2"/>
    <w:rsid w:val="002302A0"/>
    <w:rsid w:val="002335C5"/>
    <w:rsid w:val="002336D5"/>
    <w:rsid w:val="00234743"/>
    <w:rsid w:val="00235CD3"/>
    <w:rsid w:val="002362E6"/>
    <w:rsid w:val="00236E43"/>
    <w:rsid w:val="00236FE6"/>
    <w:rsid w:val="002375C2"/>
    <w:rsid w:val="00243447"/>
    <w:rsid w:val="002441E6"/>
    <w:rsid w:val="002459FE"/>
    <w:rsid w:val="002463BC"/>
    <w:rsid w:val="002466B1"/>
    <w:rsid w:val="00246A87"/>
    <w:rsid w:val="00247CEB"/>
    <w:rsid w:val="0025585C"/>
    <w:rsid w:val="00255D25"/>
    <w:rsid w:val="00256ED3"/>
    <w:rsid w:val="00257C6E"/>
    <w:rsid w:val="00260315"/>
    <w:rsid w:val="002609F6"/>
    <w:rsid w:val="0026138D"/>
    <w:rsid w:val="00262E2E"/>
    <w:rsid w:val="00264FB8"/>
    <w:rsid w:val="00266B54"/>
    <w:rsid w:val="00267CD2"/>
    <w:rsid w:val="00271345"/>
    <w:rsid w:val="00271580"/>
    <w:rsid w:val="00275F2D"/>
    <w:rsid w:val="00277FB0"/>
    <w:rsid w:val="002812B9"/>
    <w:rsid w:val="00283317"/>
    <w:rsid w:val="002873FD"/>
    <w:rsid w:val="00291907"/>
    <w:rsid w:val="00296840"/>
    <w:rsid w:val="002A105E"/>
    <w:rsid w:val="002A288C"/>
    <w:rsid w:val="002A3C9B"/>
    <w:rsid w:val="002A61BF"/>
    <w:rsid w:val="002A6E56"/>
    <w:rsid w:val="002A6FDB"/>
    <w:rsid w:val="002A7E56"/>
    <w:rsid w:val="002B0436"/>
    <w:rsid w:val="002B106A"/>
    <w:rsid w:val="002B53AD"/>
    <w:rsid w:val="002B708E"/>
    <w:rsid w:val="002B7EBF"/>
    <w:rsid w:val="002C022C"/>
    <w:rsid w:val="002C63FD"/>
    <w:rsid w:val="002C7554"/>
    <w:rsid w:val="002C7C50"/>
    <w:rsid w:val="002D11D0"/>
    <w:rsid w:val="002D553A"/>
    <w:rsid w:val="002D592B"/>
    <w:rsid w:val="002D5BD9"/>
    <w:rsid w:val="002D5EA4"/>
    <w:rsid w:val="002D7CFD"/>
    <w:rsid w:val="002E2653"/>
    <w:rsid w:val="002E47DC"/>
    <w:rsid w:val="002E4A6D"/>
    <w:rsid w:val="002E5732"/>
    <w:rsid w:val="002E60A9"/>
    <w:rsid w:val="002E6110"/>
    <w:rsid w:val="002E6A63"/>
    <w:rsid w:val="002E78D1"/>
    <w:rsid w:val="002F1988"/>
    <w:rsid w:val="002F2A4B"/>
    <w:rsid w:val="002F644B"/>
    <w:rsid w:val="002F79D3"/>
    <w:rsid w:val="0030169D"/>
    <w:rsid w:val="00303DDE"/>
    <w:rsid w:val="00305144"/>
    <w:rsid w:val="00307616"/>
    <w:rsid w:val="00310A80"/>
    <w:rsid w:val="003125FB"/>
    <w:rsid w:val="0031381D"/>
    <w:rsid w:val="00314586"/>
    <w:rsid w:val="00314773"/>
    <w:rsid w:val="0032056A"/>
    <w:rsid w:val="0032059C"/>
    <w:rsid w:val="00320A93"/>
    <w:rsid w:val="00320E5B"/>
    <w:rsid w:val="00322257"/>
    <w:rsid w:val="003227AA"/>
    <w:rsid w:val="00326902"/>
    <w:rsid w:val="00332CD0"/>
    <w:rsid w:val="003376A4"/>
    <w:rsid w:val="00337D09"/>
    <w:rsid w:val="003424A1"/>
    <w:rsid w:val="00343B81"/>
    <w:rsid w:val="00344DB5"/>
    <w:rsid w:val="003452EA"/>
    <w:rsid w:val="00346DEE"/>
    <w:rsid w:val="003502A5"/>
    <w:rsid w:val="003508F4"/>
    <w:rsid w:val="0035353B"/>
    <w:rsid w:val="00353DB0"/>
    <w:rsid w:val="00356235"/>
    <w:rsid w:val="00356259"/>
    <w:rsid w:val="00356906"/>
    <w:rsid w:val="00357078"/>
    <w:rsid w:val="003572B8"/>
    <w:rsid w:val="00357945"/>
    <w:rsid w:val="00360201"/>
    <w:rsid w:val="00361319"/>
    <w:rsid w:val="00362FB1"/>
    <w:rsid w:val="0036498C"/>
    <w:rsid w:val="0036648B"/>
    <w:rsid w:val="00367799"/>
    <w:rsid w:val="00367AE4"/>
    <w:rsid w:val="00371CA6"/>
    <w:rsid w:val="0037379F"/>
    <w:rsid w:val="0037763A"/>
    <w:rsid w:val="003817A5"/>
    <w:rsid w:val="00384409"/>
    <w:rsid w:val="00384E33"/>
    <w:rsid w:val="003864A7"/>
    <w:rsid w:val="00392738"/>
    <w:rsid w:val="00392B90"/>
    <w:rsid w:val="00393144"/>
    <w:rsid w:val="0039377F"/>
    <w:rsid w:val="003A13CB"/>
    <w:rsid w:val="003A3242"/>
    <w:rsid w:val="003A4E8F"/>
    <w:rsid w:val="003A53B9"/>
    <w:rsid w:val="003B1346"/>
    <w:rsid w:val="003B350A"/>
    <w:rsid w:val="003B3EA0"/>
    <w:rsid w:val="003B402F"/>
    <w:rsid w:val="003B4839"/>
    <w:rsid w:val="003B5062"/>
    <w:rsid w:val="003B6B53"/>
    <w:rsid w:val="003B7259"/>
    <w:rsid w:val="003C0266"/>
    <w:rsid w:val="003C0ABC"/>
    <w:rsid w:val="003C2569"/>
    <w:rsid w:val="003C2AFD"/>
    <w:rsid w:val="003C50DF"/>
    <w:rsid w:val="003D0DB8"/>
    <w:rsid w:val="003D2420"/>
    <w:rsid w:val="003D502D"/>
    <w:rsid w:val="003E113B"/>
    <w:rsid w:val="003E1591"/>
    <w:rsid w:val="003E15B0"/>
    <w:rsid w:val="003E211E"/>
    <w:rsid w:val="003E37A2"/>
    <w:rsid w:val="003E4C5C"/>
    <w:rsid w:val="003E72C4"/>
    <w:rsid w:val="003E7EA1"/>
    <w:rsid w:val="003F1144"/>
    <w:rsid w:val="003F1A68"/>
    <w:rsid w:val="003F1FCC"/>
    <w:rsid w:val="003F2632"/>
    <w:rsid w:val="003F44AD"/>
    <w:rsid w:val="003F73CD"/>
    <w:rsid w:val="003F7C81"/>
    <w:rsid w:val="003F7CF9"/>
    <w:rsid w:val="00402040"/>
    <w:rsid w:val="00403AB6"/>
    <w:rsid w:val="00403C51"/>
    <w:rsid w:val="00404693"/>
    <w:rsid w:val="004064EF"/>
    <w:rsid w:val="00407DB7"/>
    <w:rsid w:val="00411D5C"/>
    <w:rsid w:val="004124FD"/>
    <w:rsid w:val="004129E8"/>
    <w:rsid w:val="00412E6F"/>
    <w:rsid w:val="00413877"/>
    <w:rsid w:val="00414577"/>
    <w:rsid w:val="00420B8A"/>
    <w:rsid w:val="0042101F"/>
    <w:rsid w:val="00422CA6"/>
    <w:rsid w:val="00422D05"/>
    <w:rsid w:val="00425A5F"/>
    <w:rsid w:val="004274BF"/>
    <w:rsid w:val="00427D4A"/>
    <w:rsid w:val="00430692"/>
    <w:rsid w:val="00430F5A"/>
    <w:rsid w:val="00433B43"/>
    <w:rsid w:val="00434B3A"/>
    <w:rsid w:val="00434C9C"/>
    <w:rsid w:val="004350C3"/>
    <w:rsid w:val="0043726D"/>
    <w:rsid w:val="00441375"/>
    <w:rsid w:val="004419BA"/>
    <w:rsid w:val="0044560C"/>
    <w:rsid w:val="004462C7"/>
    <w:rsid w:val="00446E6F"/>
    <w:rsid w:val="004479A4"/>
    <w:rsid w:val="0045407B"/>
    <w:rsid w:val="004552D6"/>
    <w:rsid w:val="00455716"/>
    <w:rsid w:val="00460F49"/>
    <w:rsid w:val="0046115F"/>
    <w:rsid w:val="004618F3"/>
    <w:rsid w:val="004632A4"/>
    <w:rsid w:val="004632DA"/>
    <w:rsid w:val="00471E00"/>
    <w:rsid w:val="00472F23"/>
    <w:rsid w:val="00473E73"/>
    <w:rsid w:val="004763C2"/>
    <w:rsid w:val="00481011"/>
    <w:rsid w:val="00481E64"/>
    <w:rsid w:val="004839C9"/>
    <w:rsid w:val="0048413E"/>
    <w:rsid w:val="0049026B"/>
    <w:rsid w:val="0049257A"/>
    <w:rsid w:val="004946EA"/>
    <w:rsid w:val="00496A9D"/>
    <w:rsid w:val="00496C8E"/>
    <w:rsid w:val="004978C3"/>
    <w:rsid w:val="004A3889"/>
    <w:rsid w:val="004B0BA4"/>
    <w:rsid w:val="004B3991"/>
    <w:rsid w:val="004B4BAA"/>
    <w:rsid w:val="004C01FB"/>
    <w:rsid w:val="004C5D8A"/>
    <w:rsid w:val="004C7A8B"/>
    <w:rsid w:val="004D048F"/>
    <w:rsid w:val="004D3F56"/>
    <w:rsid w:val="004D5B7B"/>
    <w:rsid w:val="004D5E4B"/>
    <w:rsid w:val="004D64DF"/>
    <w:rsid w:val="004D6E11"/>
    <w:rsid w:val="004D72B7"/>
    <w:rsid w:val="004E1445"/>
    <w:rsid w:val="004E30F3"/>
    <w:rsid w:val="004E6170"/>
    <w:rsid w:val="004F1238"/>
    <w:rsid w:val="004F18A7"/>
    <w:rsid w:val="004F3653"/>
    <w:rsid w:val="004F3890"/>
    <w:rsid w:val="004F3AD0"/>
    <w:rsid w:val="004F6C38"/>
    <w:rsid w:val="004F7F11"/>
    <w:rsid w:val="0050070B"/>
    <w:rsid w:val="005022F3"/>
    <w:rsid w:val="005029D7"/>
    <w:rsid w:val="00502B76"/>
    <w:rsid w:val="0050395E"/>
    <w:rsid w:val="00503FA0"/>
    <w:rsid w:val="005061C6"/>
    <w:rsid w:val="005065A0"/>
    <w:rsid w:val="005072DC"/>
    <w:rsid w:val="00510E92"/>
    <w:rsid w:val="005110C5"/>
    <w:rsid w:val="005116CE"/>
    <w:rsid w:val="005117C7"/>
    <w:rsid w:val="00512FD3"/>
    <w:rsid w:val="00516C92"/>
    <w:rsid w:val="00517338"/>
    <w:rsid w:val="005210BB"/>
    <w:rsid w:val="0052189B"/>
    <w:rsid w:val="005261E5"/>
    <w:rsid w:val="0052637B"/>
    <w:rsid w:val="00527934"/>
    <w:rsid w:val="00533319"/>
    <w:rsid w:val="00533FB7"/>
    <w:rsid w:val="00535017"/>
    <w:rsid w:val="00535038"/>
    <w:rsid w:val="005357D1"/>
    <w:rsid w:val="00535DD6"/>
    <w:rsid w:val="00535FAC"/>
    <w:rsid w:val="00536301"/>
    <w:rsid w:val="005421D7"/>
    <w:rsid w:val="00543541"/>
    <w:rsid w:val="00543AF0"/>
    <w:rsid w:val="00545E80"/>
    <w:rsid w:val="0054686A"/>
    <w:rsid w:val="00547FF0"/>
    <w:rsid w:val="0055127B"/>
    <w:rsid w:val="00553751"/>
    <w:rsid w:val="00556835"/>
    <w:rsid w:val="00557887"/>
    <w:rsid w:val="00561388"/>
    <w:rsid w:val="00562B6D"/>
    <w:rsid w:val="00562E23"/>
    <w:rsid w:val="00562EC2"/>
    <w:rsid w:val="005631AF"/>
    <w:rsid w:val="00565805"/>
    <w:rsid w:val="00567445"/>
    <w:rsid w:val="00567DBA"/>
    <w:rsid w:val="005701B5"/>
    <w:rsid w:val="0057159B"/>
    <w:rsid w:val="005722A3"/>
    <w:rsid w:val="0057257A"/>
    <w:rsid w:val="00574722"/>
    <w:rsid w:val="00581409"/>
    <w:rsid w:val="0058190C"/>
    <w:rsid w:val="00581DDD"/>
    <w:rsid w:val="00582C29"/>
    <w:rsid w:val="00582C3A"/>
    <w:rsid w:val="00584E95"/>
    <w:rsid w:val="00585FC1"/>
    <w:rsid w:val="005878E4"/>
    <w:rsid w:val="0059047E"/>
    <w:rsid w:val="00592AEC"/>
    <w:rsid w:val="00593DA7"/>
    <w:rsid w:val="00594FB4"/>
    <w:rsid w:val="00596DF9"/>
    <w:rsid w:val="005A67D2"/>
    <w:rsid w:val="005B178B"/>
    <w:rsid w:val="005B2352"/>
    <w:rsid w:val="005B53C2"/>
    <w:rsid w:val="005B53EA"/>
    <w:rsid w:val="005B55CF"/>
    <w:rsid w:val="005B75E4"/>
    <w:rsid w:val="005C0D4F"/>
    <w:rsid w:val="005C33EB"/>
    <w:rsid w:val="005C46F2"/>
    <w:rsid w:val="005C54EF"/>
    <w:rsid w:val="005C5AE5"/>
    <w:rsid w:val="005D0B74"/>
    <w:rsid w:val="005D2AE3"/>
    <w:rsid w:val="005D33A5"/>
    <w:rsid w:val="005D5F89"/>
    <w:rsid w:val="005D6001"/>
    <w:rsid w:val="005D61B7"/>
    <w:rsid w:val="005D72FF"/>
    <w:rsid w:val="005E0816"/>
    <w:rsid w:val="005E0B56"/>
    <w:rsid w:val="005E2C3A"/>
    <w:rsid w:val="005E385F"/>
    <w:rsid w:val="005E7C66"/>
    <w:rsid w:val="005F0681"/>
    <w:rsid w:val="005F072A"/>
    <w:rsid w:val="005F2C1E"/>
    <w:rsid w:val="005F5797"/>
    <w:rsid w:val="005F7293"/>
    <w:rsid w:val="006001DD"/>
    <w:rsid w:val="00603352"/>
    <w:rsid w:val="006039BF"/>
    <w:rsid w:val="00603DD3"/>
    <w:rsid w:val="00604F39"/>
    <w:rsid w:val="0060554B"/>
    <w:rsid w:val="00605CF5"/>
    <w:rsid w:val="0061053A"/>
    <w:rsid w:val="006128BF"/>
    <w:rsid w:val="00616390"/>
    <w:rsid w:val="00622686"/>
    <w:rsid w:val="006231C2"/>
    <w:rsid w:val="0062327E"/>
    <w:rsid w:val="0062757C"/>
    <w:rsid w:val="00631BF2"/>
    <w:rsid w:val="006344B3"/>
    <w:rsid w:val="0063495B"/>
    <w:rsid w:val="00634D1D"/>
    <w:rsid w:val="006364B3"/>
    <w:rsid w:val="00637403"/>
    <w:rsid w:val="00640DD5"/>
    <w:rsid w:val="00647EC6"/>
    <w:rsid w:val="0065084D"/>
    <w:rsid w:val="0065093C"/>
    <w:rsid w:val="00651AF1"/>
    <w:rsid w:val="00652D4E"/>
    <w:rsid w:val="00653410"/>
    <w:rsid w:val="006535FC"/>
    <w:rsid w:val="00654E14"/>
    <w:rsid w:val="00655BED"/>
    <w:rsid w:val="00656573"/>
    <w:rsid w:val="0066083B"/>
    <w:rsid w:val="006608C3"/>
    <w:rsid w:val="00660FF4"/>
    <w:rsid w:val="00661CDB"/>
    <w:rsid w:val="0066240D"/>
    <w:rsid w:val="00662D68"/>
    <w:rsid w:val="00663364"/>
    <w:rsid w:val="00664D1A"/>
    <w:rsid w:val="00670AD8"/>
    <w:rsid w:val="006718C2"/>
    <w:rsid w:val="0067197D"/>
    <w:rsid w:val="00671ADE"/>
    <w:rsid w:val="006768C9"/>
    <w:rsid w:val="00676A51"/>
    <w:rsid w:val="006775E1"/>
    <w:rsid w:val="00680B04"/>
    <w:rsid w:val="00680FAE"/>
    <w:rsid w:val="0068405C"/>
    <w:rsid w:val="0068767A"/>
    <w:rsid w:val="0068784D"/>
    <w:rsid w:val="006935F2"/>
    <w:rsid w:val="006947A8"/>
    <w:rsid w:val="0069533B"/>
    <w:rsid w:val="00695F96"/>
    <w:rsid w:val="006A0F95"/>
    <w:rsid w:val="006A26A6"/>
    <w:rsid w:val="006A3DDA"/>
    <w:rsid w:val="006A5D3E"/>
    <w:rsid w:val="006A643B"/>
    <w:rsid w:val="006B2906"/>
    <w:rsid w:val="006B54A4"/>
    <w:rsid w:val="006B54FB"/>
    <w:rsid w:val="006B6CA8"/>
    <w:rsid w:val="006C0945"/>
    <w:rsid w:val="006C0E6F"/>
    <w:rsid w:val="006C203B"/>
    <w:rsid w:val="006C33C3"/>
    <w:rsid w:val="006C4C38"/>
    <w:rsid w:val="006C5409"/>
    <w:rsid w:val="006C5791"/>
    <w:rsid w:val="006C58A0"/>
    <w:rsid w:val="006C6CD4"/>
    <w:rsid w:val="006D1851"/>
    <w:rsid w:val="006D198B"/>
    <w:rsid w:val="006D38A0"/>
    <w:rsid w:val="006D4161"/>
    <w:rsid w:val="006D46E3"/>
    <w:rsid w:val="006D49FD"/>
    <w:rsid w:val="006D59F8"/>
    <w:rsid w:val="006D6362"/>
    <w:rsid w:val="006D7A81"/>
    <w:rsid w:val="006E0671"/>
    <w:rsid w:val="006E182D"/>
    <w:rsid w:val="006E354C"/>
    <w:rsid w:val="006E497D"/>
    <w:rsid w:val="006E5042"/>
    <w:rsid w:val="006E563A"/>
    <w:rsid w:val="006E56E3"/>
    <w:rsid w:val="006F2F65"/>
    <w:rsid w:val="006F3590"/>
    <w:rsid w:val="006F7238"/>
    <w:rsid w:val="00700590"/>
    <w:rsid w:val="0070287A"/>
    <w:rsid w:val="00702B03"/>
    <w:rsid w:val="00703CD1"/>
    <w:rsid w:val="007046B5"/>
    <w:rsid w:val="00704819"/>
    <w:rsid w:val="0070486A"/>
    <w:rsid w:val="0070575C"/>
    <w:rsid w:val="0070576F"/>
    <w:rsid w:val="00705A26"/>
    <w:rsid w:val="007071EA"/>
    <w:rsid w:val="00707299"/>
    <w:rsid w:val="007106EC"/>
    <w:rsid w:val="0071234F"/>
    <w:rsid w:val="007162A5"/>
    <w:rsid w:val="0071734B"/>
    <w:rsid w:val="00721552"/>
    <w:rsid w:val="00723951"/>
    <w:rsid w:val="00724328"/>
    <w:rsid w:val="007257D7"/>
    <w:rsid w:val="007266E7"/>
    <w:rsid w:val="007304C5"/>
    <w:rsid w:val="00731741"/>
    <w:rsid w:val="00732408"/>
    <w:rsid w:val="00732C3E"/>
    <w:rsid w:val="007344A7"/>
    <w:rsid w:val="00737280"/>
    <w:rsid w:val="00741750"/>
    <w:rsid w:val="00741D9B"/>
    <w:rsid w:val="007435D7"/>
    <w:rsid w:val="007452C3"/>
    <w:rsid w:val="00745ABF"/>
    <w:rsid w:val="00745E10"/>
    <w:rsid w:val="00746FEE"/>
    <w:rsid w:val="00747137"/>
    <w:rsid w:val="00750221"/>
    <w:rsid w:val="00750C20"/>
    <w:rsid w:val="00752BFE"/>
    <w:rsid w:val="00753C99"/>
    <w:rsid w:val="00753E2E"/>
    <w:rsid w:val="00754925"/>
    <w:rsid w:val="00754ADD"/>
    <w:rsid w:val="00755BEF"/>
    <w:rsid w:val="00760C23"/>
    <w:rsid w:val="00761B19"/>
    <w:rsid w:val="007653E2"/>
    <w:rsid w:val="00765B03"/>
    <w:rsid w:val="007664D5"/>
    <w:rsid w:val="007675DA"/>
    <w:rsid w:val="00770FF6"/>
    <w:rsid w:val="00771465"/>
    <w:rsid w:val="0077164F"/>
    <w:rsid w:val="00771B0F"/>
    <w:rsid w:val="00773D06"/>
    <w:rsid w:val="00774AAA"/>
    <w:rsid w:val="00780623"/>
    <w:rsid w:val="0078231D"/>
    <w:rsid w:val="007831BE"/>
    <w:rsid w:val="00787940"/>
    <w:rsid w:val="007916D5"/>
    <w:rsid w:val="00791EA5"/>
    <w:rsid w:val="00792730"/>
    <w:rsid w:val="00793EB3"/>
    <w:rsid w:val="00794D09"/>
    <w:rsid w:val="00795DE8"/>
    <w:rsid w:val="00796800"/>
    <w:rsid w:val="0079691F"/>
    <w:rsid w:val="00797776"/>
    <w:rsid w:val="007A23B2"/>
    <w:rsid w:val="007A258B"/>
    <w:rsid w:val="007A2D2A"/>
    <w:rsid w:val="007A4864"/>
    <w:rsid w:val="007A5232"/>
    <w:rsid w:val="007A5D36"/>
    <w:rsid w:val="007A6C17"/>
    <w:rsid w:val="007A7033"/>
    <w:rsid w:val="007A7E75"/>
    <w:rsid w:val="007B169D"/>
    <w:rsid w:val="007B1A23"/>
    <w:rsid w:val="007B2127"/>
    <w:rsid w:val="007B2C34"/>
    <w:rsid w:val="007B33BF"/>
    <w:rsid w:val="007B3AFB"/>
    <w:rsid w:val="007B4D56"/>
    <w:rsid w:val="007B4E79"/>
    <w:rsid w:val="007B578C"/>
    <w:rsid w:val="007B5E67"/>
    <w:rsid w:val="007B6411"/>
    <w:rsid w:val="007B76D0"/>
    <w:rsid w:val="007B7A2B"/>
    <w:rsid w:val="007C3BE0"/>
    <w:rsid w:val="007C5839"/>
    <w:rsid w:val="007C61FB"/>
    <w:rsid w:val="007C6983"/>
    <w:rsid w:val="007C73FE"/>
    <w:rsid w:val="007D07C6"/>
    <w:rsid w:val="007D2A3E"/>
    <w:rsid w:val="007D2B58"/>
    <w:rsid w:val="007D3964"/>
    <w:rsid w:val="007E0135"/>
    <w:rsid w:val="007E29E3"/>
    <w:rsid w:val="007E6744"/>
    <w:rsid w:val="007F0E80"/>
    <w:rsid w:val="007F1736"/>
    <w:rsid w:val="007F5961"/>
    <w:rsid w:val="007F5F1C"/>
    <w:rsid w:val="007F602E"/>
    <w:rsid w:val="007F7ED8"/>
    <w:rsid w:val="008006DC"/>
    <w:rsid w:val="00801AB4"/>
    <w:rsid w:val="008036D1"/>
    <w:rsid w:val="0080407D"/>
    <w:rsid w:val="008061F9"/>
    <w:rsid w:val="008079F4"/>
    <w:rsid w:val="008111DC"/>
    <w:rsid w:val="008126AB"/>
    <w:rsid w:val="008140A6"/>
    <w:rsid w:val="0081484E"/>
    <w:rsid w:val="008149F9"/>
    <w:rsid w:val="00814FD9"/>
    <w:rsid w:val="00816CE8"/>
    <w:rsid w:val="0081792B"/>
    <w:rsid w:val="00817C24"/>
    <w:rsid w:val="00820320"/>
    <w:rsid w:val="00820E13"/>
    <w:rsid w:val="0082149E"/>
    <w:rsid w:val="0082240A"/>
    <w:rsid w:val="00822A78"/>
    <w:rsid w:val="00822B27"/>
    <w:rsid w:val="00823C15"/>
    <w:rsid w:val="008314FA"/>
    <w:rsid w:val="00831B5A"/>
    <w:rsid w:val="00831FE3"/>
    <w:rsid w:val="0083209E"/>
    <w:rsid w:val="008328BC"/>
    <w:rsid w:val="008330AE"/>
    <w:rsid w:val="008334F8"/>
    <w:rsid w:val="008335C7"/>
    <w:rsid w:val="008343EB"/>
    <w:rsid w:val="00834D49"/>
    <w:rsid w:val="00835054"/>
    <w:rsid w:val="00835FFC"/>
    <w:rsid w:val="0083762F"/>
    <w:rsid w:val="00841D38"/>
    <w:rsid w:val="00842B25"/>
    <w:rsid w:val="00842EA1"/>
    <w:rsid w:val="00844B00"/>
    <w:rsid w:val="00846230"/>
    <w:rsid w:val="00846852"/>
    <w:rsid w:val="00846DB3"/>
    <w:rsid w:val="008471DA"/>
    <w:rsid w:val="00850049"/>
    <w:rsid w:val="008500BD"/>
    <w:rsid w:val="00850BBF"/>
    <w:rsid w:val="008534CF"/>
    <w:rsid w:val="00853A0D"/>
    <w:rsid w:val="00853DBE"/>
    <w:rsid w:val="00853E65"/>
    <w:rsid w:val="008545EA"/>
    <w:rsid w:val="00854A25"/>
    <w:rsid w:val="00855E10"/>
    <w:rsid w:val="008602D8"/>
    <w:rsid w:val="00862983"/>
    <w:rsid w:val="0086328A"/>
    <w:rsid w:val="00863D00"/>
    <w:rsid w:val="008666C7"/>
    <w:rsid w:val="00866E54"/>
    <w:rsid w:val="00871FAC"/>
    <w:rsid w:val="00871FCC"/>
    <w:rsid w:val="00872401"/>
    <w:rsid w:val="00872B59"/>
    <w:rsid w:val="008757C1"/>
    <w:rsid w:val="00875A3F"/>
    <w:rsid w:val="008763D6"/>
    <w:rsid w:val="0087666C"/>
    <w:rsid w:val="008774BE"/>
    <w:rsid w:val="00881672"/>
    <w:rsid w:val="00882C59"/>
    <w:rsid w:val="00886CE1"/>
    <w:rsid w:val="00886D68"/>
    <w:rsid w:val="008905BC"/>
    <w:rsid w:val="008932D3"/>
    <w:rsid w:val="008942E2"/>
    <w:rsid w:val="00894AEF"/>
    <w:rsid w:val="008952BB"/>
    <w:rsid w:val="0089698A"/>
    <w:rsid w:val="008A081C"/>
    <w:rsid w:val="008A1709"/>
    <w:rsid w:val="008A1BE1"/>
    <w:rsid w:val="008A3D23"/>
    <w:rsid w:val="008A3EE2"/>
    <w:rsid w:val="008A5753"/>
    <w:rsid w:val="008A60EA"/>
    <w:rsid w:val="008A67AD"/>
    <w:rsid w:val="008A681B"/>
    <w:rsid w:val="008A6A27"/>
    <w:rsid w:val="008A70B3"/>
    <w:rsid w:val="008A7293"/>
    <w:rsid w:val="008A7482"/>
    <w:rsid w:val="008B74B6"/>
    <w:rsid w:val="008C2D93"/>
    <w:rsid w:val="008C67C6"/>
    <w:rsid w:val="008D0A5B"/>
    <w:rsid w:val="008D0F43"/>
    <w:rsid w:val="008D3439"/>
    <w:rsid w:val="008D3455"/>
    <w:rsid w:val="008D5563"/>
    <w:rsid w:val="008D5C38"/>
    <w:rsid w:val="008D716F"/>
    <w:rsid w:val="008E1977"/>
    <w:rsid w:val="008E2C18"/>
    <w:rsid w:val="008E45E7"/>
    <w:rsid w:val="008E46CC"/>
    <w:rsid w:val="008E70BD"/>
    <w:rsid w:val="008F0087"/>
    <w:rsid w:val="008F0176"/>
    <w:rsid w:val="008F09CF"/>
    <w:rsid w:val="008F1740"/>
    <w:rsid w:val="008F248A"/>
    <w:rsid w:val="008F4303"/>
    <w:rsid w:val="008F4F7E"/>
    <w:rsid w:val="008F5263"/>
    <w:rsid w:val="008F7559"/>
    <w:rsid w:val="00900290"/>
    <w:rsid w:val="009022E7"/>
    <w:rsid w:val="00902DE6"/>
    <w:rsid w:val="00903941"/>
    <w:rsid w:val="00904B7B"/>
    <w:rsid w:val="00906077"/>
    <w:rsid w:val="009061C5"/>
    <w:rsid w:val="009067DF"/>
    <w:rsid w:val="009106C7"/>
    <w:rsid w:val="00910D1F"/>
    <w:rsid w:val="00911081"/>
    <w:rsid w:val="00911E49"/>
    <w:rsid w:val="00913BB5"/>
    <w:rsid w:val="0092030E"/>
    <w:rsid w:val="00924C0D"/>
    <w:rsid w:val="00924E73"/>
    <w:rsid w:val="00926B32"/>
    <w:rsid w:val="00926CAD"/>
    <w:rsid w:val="00927001"/>
    <w:rsid w:val="00933DD6"/>
    <w:rsid w:val="00934B6E"/>
    <w:rsid w:val="00935688"/>
    <w:rsid w:val="009413E8"/>
    <w:rsid w:val="00943D70"/>
    <w:rsid w:val="0094636E"/>
    <w:rsid w:val="00950453"/>
    <w:rsid w:val="00950F29"/>
    <w:rsid w:val="00952161"/>
    <w:rsid w:val="00952592"/>
    <w:rsid w:val="00952BEC"/>
    <w:rsid w:val="00953809"/>
    <w:rsid w:val="00954B5D"/>
    <w:rsid w:val="00960D9A"/>
    <w:rsid w:val="0096555D"/>
    <w:rsid w:val="00965DA2"/>
    <w:rsid w:val="009665CA"/>
    <w:rsid w:val="009674D8"/>
    <w:rsid w:val="00973758"/>
    <w:rsid w:val="00974CCA"/>
    <w:rsid w:val="00975711"/>
    <w:rsid w:val="00975CC9"/>
    <w:rsid w:val="0097656A"/>
    <w:rsid w:val="009827F7"/>
    <w:rsid w:val="009840BA"/>
    <w:rsid w:val="00986357"/>
    <w:rsid w:val="00986364"/>
    <w:rsid w:val="00986407"/>
    <w:rsid w:val="00990207"/>
    <w:rsid w:val="009909AD"/>
    <w:rsid w:val="009909E1"/>
    <w:rsid w:val="00993F68"/>
    <w:rsid w:val="009940C4"/>
    <w:rsid w:val="00997A57"/>
    <w:rsid w:val="009A116F"/>
    <w:rsid w:val="009A14D6"/>
    <w:rsid w:val="009A18C2"/>
    <w:rsid w:val="009A1B38"/>
    <w:rsid w:val="009A2C09"/>
    <w:rsid w:val="009A5756"/>
    <w:rsid w:val="009B4586"/>
    <w:rsid w:val="009B49EA"/>
    <w:rsid w:val="009B6A34"/>
    <w:rsid w:val="009C0194"/>
    <w:rsid w:val="009C075D"/>
    <w:rsid w:val="009C15DC"/>
    <w:rsid w:val="009C279B"/>
    <w:rsid w:val="009C3429"/>
    <w:rsid w:val="009C3733"/>
    <w:rsid w:val="009C621E"/>
    <w:rsid w:val="009C630A"/>
    <w:rsid w:val="009C6FC3"/>
    <w:rsid w:val="009D0082"/>
    <w:rsid w:val="009D0266"/>
    <w:rsid w:val="009D1C11"/>
    <w:rsid w:val="009D28EA"/>
    <w:rsid w:val="009D336A"/>
    <w:rsid w:val="009D38E1"/>
    <w:rsid w:val="009D565D"/>
    <w:rsid w:val="009D733E"/>
    <w:rsid w:val="009E1776"/>
    <w:rsid w:val="009E1EDA"/>
    <w:rsid w:val="009E2960"/>
    <w:rsid w:val="009E5DCC"/>
    <w:rsid w:val="009E7DE9"/>
    <w:rsid w:val="009F443D"/>
    <w:rsid w:val="009F4E40"/>
    <w:rsid w:val="009F5420"/>
    <w:rsid w:val="009F5511"/>
    <w:rsid w:val="009F5965"/>
    <w:rsid w:val="009F6C68"/>
    <w:rsid w:val="00A004BD"/>
    <w:rsid w:val="00A0062D"/>
    <w:rsid w:val="00A03D56"/>
    <w:rsid w:val="00A04694"/>
    <w:rsid w:val="00A056F7"/>
    <w:rsid w:val="00A05E20"/>
    <w:rsid w:val="00A11535"/>
    <w:rsid w:val="00A12937"/>
    <w:rsid w:val="00A134C4"/>
    <w:rsid w:val="00A160A1"/>
    <w:rsid w:val="00A1767E"/>
    <w:rsid w:val="00A1780D"/>
    <w:rsid w:val="00A20B5C"/>
    <w:rsid w:val="00A24030"/>
    <w:rsid w:val="00A24446"/>
    <w:rsid w:val="00A2444E"/>
    <w:rsid w:val="00A24833"/>
    <w:rsid w:val="00A25766"/>
    <w:rsid w:val="00A2681C"/>
    <w:rsid w:val="00A27A2A"/>
    <w:rsid w:val="00A3009E"/>
    <w:rsid w:val="00A301BB"/>
    <w:rsid w:val="00A30FCE"/>
    <w:rsid w:val="00A31FE0"/>
    <w:rsid w:val="00A3209B"/>
    <w:rsid w:val="00A3386B"/>
    <w:rsid w:val="00A3469F"/>
    <w:rsid w:val="00A35A8F"/>
    <w:rsid w:val="00A378EA"/>
    <w:rsid w:val="00A40286"/>
    <w:rsid w:val="00A41F95"/>
    <w:rsid w:val="00A4356D"/>
    <w:rsid w:val="00A44339"/>
    <w:rsid w:val="00A44C3F"/>
    <w:rsid w:val="00A45197"/>
    <w:rsid w:val="00A47393"/>
    <w:rsid w:val="00A50B27"/>
    <w:rsid w:val="00A51354"/>
    <w:rsid w:val="00A52383"/>
    <w:rsid w:val="00A53BFD"/>
    <w:rsid w:val="00A561CC"/>
    <w:rsid w:val="00A56584"/>
    <w:rsid w:val="00A56FBC"/>
    <w:rsid w:val="00A57F33"/>
    <w:rsid w:val="00A60A93"/>
    <w:rsid w:val="00A60D50"/>
    <w:rsid w:val="00A6193F"/>
    <w:rsid w:val="00A61E16"/>
    <w:rsid w:val="00A620C7"/>
    <w:rsid w:val="00A62286"/>
    <w:rsid w:val="00A62679"/>
    <w:rsid w:val="00A63131"/>
    <w:rsid w:val="00A65179"/>
    <w:rsid w:val="00A6565E"/>
    <w:rsid w:val="00A67E57"/>
    <w:rsid w:val="00A7131E"/>
    <w:rsid w:val="00A71575"/>
    <w:rsid w:val="00A719A4"/>
    <w:rsid w:val="00A74605"/>
    <w:rsid w:val="00A757DC"/>
    <w:rsid w:val="00A80290"/>
    <w:rsid w:val="00A8117A"/>
    <w:rsid w:val="00A81D3C"/>
    <w:rsid w:val="00A81F0E"/>
    <w:rsid w:val="00A82AA2"/>
    <w:rsid w:val="00A83127"/>
    <w:rsid w:val="00A85C6C"/>
    <w:rsid w:val="00A8724C"/>
    <w:rsid w:val="00A941D3"/>
    <w:rsid w:val="00A94907"/>
    <w:rsid w:val="00A94A35"/>
    <w:rsid w:val="00A95AAC"/>
    <w:rsid w:val="00A95CD4"/>
    <w:rsid w:val="00A95EA9"/>
    <w:rsid w:val="00A96D70"/>
    <w:rsid w:val="00AA0DD2"/>
    <w:rsid w:val="00AA1176"/>
    <w:rsid w:val="00AA1DB7"/>
    <w:rsid w:val="00AA1EA4"/>
    <w:rsid w:val="00AA518E"/>
    <w:rsid w:val="00AA6208"/>
    <w:rsid w:val="00AA7516"/>
    <w:rsid w:val="00AB1668"/>
    <w:rsid w:val="00AB3D26"/>
    <w:rsid w:val="00AB42C2"/>
    <w:rsid w:val="00AB5417"/>
    <w:rsid w:val="00AB6BAD"/>
    <w:rsid w:val="00AB6DCA"/>
    <w:rsid w:val="00AC2352"/>
    <w:rsid w:val="00AC2B15"/>
    <w:rsid w:val="00AC457D"/>
    <w:rsid w:val="00AC5201"/>
    <w:rsid w:val="00AC6491"/>
    <w:rsid w:val="00AC798D"/>
    <w:rsid w:val="00AD0E60"/>
    <w:rsid w:val="00AD1071"/>
    <w:rsid w:val="00AD4C6B"/>
    <w:rsid w:val="00AD5FE0"/>
    <w:rsid w:val="00AE10F8"/>
    <w:rsid w:val="00AF00E2"/>
    <w:rsid w:val="00AF0233"/>
    <w:rsid w:val="00AF10CB"/>
    <w:rsid w:val="00AF1BB0"/>
    <w:rsid w:val="00AF341D"/>
    <w:rsid w:val="00AF4871"/>
    <w:rsid w:val="00AF650C"/>
    <w:rsid w:val="00AF7328"/>
    <w:rsid w:val="00AF7625"/>
    <w:rsid w:val="00AF7AC3"/>
    <w:rsid w:val="00AF7F00"/>
    <w:rsid w:val="00B00981"/>
    <w:rsid w:val="00B015DD"/>
    <w:rsid w:val="00B064A7"/>
    <w:rsid w:val="00B11C97"/>
    <w:rsid w:val="00B12584"/>
    <w:rsid w:val="00B12FD8"/>
    <w:rsid w:val="00B13679"/>
    <w:rsid w:val="00B141D6"/>
    <w:rsid w:val="00B14BB3"/>
    <w:rsid w:val="00B167DE"/>
    <w:rsid w:val="00B2065D"/>
    <w:rsid w:val="00B210B5"/>
    <w:rsid w:val="00B2289E"/>
    <w:rsid w:val="00B2307E"/>
    <w:rsid w:val="00B256A6"/>
    <w:rsid w:val="00B26BEA"/>
    <w:rsid w:val="00B27A0A"/>
    <w:rsid w:val="00B3037A"/>
    <w:rsid w:val="00B30B60"/>
    <w:rsid w:val="00B30FB4"/>
    <w:rsid w:val="00B31F93"/>
    <w:rsid w:val="00B33B30"/>
    <w:rsid w:val="00B34870"/>
    <w:rsid w:val="00B36701"/>
    <w:rsid w:val="00B37510"/>
    <w:rsid w:val="00B4295E"/>
    <w:rsid w:val="00B44041"/>
    <w:rsid w:val="00B47679"/>
    <w:rsid w:val="00B47849"/>
    <w:rsid w:val="00B47F24"/>
    <w:rsid w:val="00B504EF"/>
    <w:rsid w:val="00B57FF3"/>
    <w:rsid w:val="00B60668"/>
    <w:rsid w:val="00B62662"/>
    <w:rsid w:val="00B642F8"/>
    <w:rsid w:val="00B65EF8"/>
    <w:rsid w:val="00B66AA4"/>
    <w:rsid w:val="00B708A9"/>
    <w:rsid w:val="00B71BC7"/>
    <w:rsid w:val="00B71CE6"/>
    <w:rsid w:val="00B72396"/>
    <w:rsid w:val="00B73592"/>
    <w:rsid w:val="00B750E5"/>
    <w:rsid w:val="00B75275"/>
    <w:rsid w:val="00B75DDE"/>
    <w:rsid w:val="00B765E2"/>
    <w:rsid w:val="00B813DE"/>
    <w:rsid w:val="00B820A3"/>
    <w:rsid w:val="00B8786A"/>
    <w:rsid w:val="00B905F3"/>
    <w:rsid w:val="00B9081A"/>
    <w:rsid w:val="00B92C21"/>
    <w:rsid w:val="00B92E90"/>
    <w:rsid w:val="00B93503"/>
    <w:rsid w:val="00B949F0"/>
    <w:rsid w:val="00B971F5"/>
    <w:rsid w:val="00B97340"/>
    <w:rsid w:val="00B978AE"/>
    <w:rsid w:val="00BA11EE"/>
    <w:rsid w:val="00BA3B94"/>
    <w:rsid w:val="00BA5AB1"/>
    <w:rsid w:val="00BA6CC9"/>
    <w:rsid w:val="00BB0CAA"/>
    <w:rsid w:val="00BB25C1"/>
    <w:rsid w:val="00BB39E3"/>
    <w:rsid w:val="00BB4543"/>
    <w:rsid w:val="00BB5430"/>
    <w:rsid w:val="00BB69B1"/>
    <w:rsid w:val="00BB6AE5"/>
    <w:rsid w:val="00BC0D6E"/>
    <w:rsid w:val="00BC0DB0"/>
    <w:rsid w:val="00BC1B98"/>
    <w:rsid w:val="00BC1E8B"/>
    <w:rsid w:val="00BC20B3"/>
    <w:rsid w:val="00BC26EF"/>
    <w:rsid w:val="00BC2D22"/>
    <w:rsid w:val="00BC3DE0"/>
    <w:rsid w:val="00BC47B5"/>
    <w:rsid w:val="00BC4CE4"/>
    <w:rsid w:val="00BC789B"/>
    <w:rsid w:val="00BD310C"/>
    <w:rsid w:val="00BD6E49"/>
    <w:rsid w:val="00BE09FB"/>
    <w:rsid w:val="00BE0B16"/>
    <w:rsid w:val="00BE1594"/>
    <w:rsid w:val="00BE27DC"/>
    <w:rsid w:val="00BE2FF0"/>
    <w:rsid w:val="00BE3043"/>
    <w:rsid w:val="00BE4D09"/>
    <w:rsid w:val="00BE588C"/>
    <w:rsid w:val="00BE5D33"/>
    <w:rsid w:val="00BE65B9"/>
    <w:rsid w:val="00BE66AE"/>
    <w:rsid w:val="00BF333F"/>
    <w:rsid w:val="00BF34DC"/>
    <w:rsid w:val="00BF3E94"/>
    <w:rsid w:val="00BF4582"/>
    <w:rsid w:val="00BF5A4F"/>
    <w:rsid w:val="00BF7D61"/>
    <w:rsid w:val="00C00FE9"/>
    <w:rsid w:val="00C048FC"/>
    <w:rsid w:val="00C06086"/>
    <w:rsid w:val="00C12840"/>
    <w:rsid w:val="00C15002"/>
    <w:rsid w:val="00C15473"/>
    <w:rsid w:val="00C15830"/>
    <w:rsid w:val="00C165A6"/>
    <w:rsid w:val="00C17369"/>
    <w:rsid w:val="00C24070"/>
    <w:rsid w:val="00C24E4D"/>
    <w:rsid w:val="00C271DB"/>
    <w:rsid w:val="00C27D05"/>
    <w:rsid w:val="00C309E7"/>
    <w:rsid w:val="00C31370"/>
    <w:rsid w:val="00C33A87"/>
    <w:rsid w:val="00C35DAC"/>
    <w:rsid w:val="00C41653"/>
    <w:rsid w:val="00C427E5"/>
    <w:rsid w:val="00C436B4"/>
    <w:rsid w:val="00C504DD"/>
    <w:rsid w:val="00C526B9"/>
    <w:rsid w:val="00C562E2"/>
    <w:rsid w:val="00C62C35"/>
    <w:rsid w:val="00C63039"/>
    <w:rsid w:val="00C64D34"/>
    <w:rsid w:val="00C67AFF"/>
    <w:rsid w:val="00C70E7A"/>
    <w:rsid w:val="00C7245E"/>
    <w:rsid w:val="00C732D7"/>
    <w:rsid w:val="00C74820"/>
    <w:rsid w:val="00C761D9"/>
    <w:rsid w:val="00C80A07"/>
    <w:rsid w:val="00C82485"/>
    <w:rsid w:val="00C82553"/>
    <w:rsid w:val="00C86F42"/>
    <w:rsid w:val="00C87669"/>
    <w:rsid w:val="00C90906"/>
    <w:rsid w:val="00C92490"/>
    <w:rsid w:val="00C92532"/>
    <w:rsid w:val="00C9265B"/>
    <w:rsid w:val="00C92B7C"/>
    <w:rsid w:val="00C94C94"/>
    <w:rsid w:val="00C97ABA"/>
    <w:rsid w:val="00CA0BE2"/>
    <w:rsid w:val="00CA4365"/>
    <w:rsid w:val="00CA501B"/>
    <w:rsid w:val="00CA6311"/>
    <w:rsid w:val="00CA74C4"/>
    <w:rsid w:val="00CB0F23"/>
    <w:rsid w:val="00CB1CAC"/>
    <w:rsid w:val="00CB290E"/>
    <w:rsid w:val="00CB5334"/>
    <w:rsid w:val="00CB5499"/>
    <w:rsid w:val="00CB7585"/>
    <w:rsid w:val="00CC1FFF"/>
    <w:rsid w:val="00CC2EA0"/>
    <w:rsid w:val="00CC2F41"/>
    <w:rsid w:val="00CC3BD9"/>
    <w:rsid w:val="00CC5BE2"/>
    <w:rsid w:val="00CC7B25"/>
    <w:rsid w:val="00CD004A"/>
    <w:rsid w:val="00CD14E3"/>
    <w:rsid w:val="00CD17A6"/>
    <w:rsid w:val="00CD2AAD"/>
    <w:rsid w:val="00CD2B8C"/>
    <w:rsid w:val="00CD3398"/>
    <w:rsid w:val="00CD523C"/>
    <w:rsid w:val="00CD6258"/>
    <w:rsid w:val="00CD6594"/>
    <w:rsid w:val="00CE0431"/>
    <w:rsid w:val="00CE0AE8"/>
    <w:rsid w:val="00CE0EAE"/>
    <w:rsid w:val="00CE21A8"/>
    <w:rsid w:val="00CE4506"/>
    <w:rsid w:val="00CE5584"/>
    <w:rsid w:val="00CE5B4E"/>
    <w:rsid w:val="00CE681C"/>
    <w:rsid w:val="00CF2AE0"/>
    <w:rsid w:val="00CF4F52"/>
    <w:rsid w:val="00CF63B8"/>
    <w:rsid w:val="00CF752B"/>
    <w:rsid w:val="00D02C1D"/>
    <w:rsid w:val="00D031D3"/>
    <w:rsid w:val="00D03F01"/>
    <w:rsid w:val="00D05BBC"/>
    <w:rsid w:val="00D0676A"/>
    <w:rsid w:val="00D070AE"/>
    <w:rsid w:val="00D07D7F"/>
    <w:rsid w:val="00D117A4"/>
    <w:rsid w:val="00D12E5F"/>
    <w:rsid w:val="00D1387A"/>
    <w:rsid w:val="00D14673"/>
    <w:rsid w:val="00D14966"/>
    <w:rsid w:val="00D157C7"/>
    <w:rsid w:val="00D162BA"/>
    <w:rsid w:val="00D20B3A"/>
    <w:rsid w:val="00D20C02"/>
    <w:rsid w:val="00D20CC2"/>
    <w:rsid w:val="00D221D9"/>
    <w:rsid w:val="00D23A0F"/>
    <w:rsid w:val="00D2458B"/>
    <w:rsid w:val="00D26180"/>
    <w:rsid w:val="00D26620"/>
    <w:rsid w:val="00D30B6B"/>
    <w:rsid w:val="00D33972"/>
    <w:rsid w:val="00D3458F"/>
    <w:rsid w:val="00D348E5"/>
    <w:rsid w:val="00D37344"/>
    <w:rsid w:val="00D40716"/>
    <w:rsid w:val="00D40C06"/>
    <w:rsid w:val="00D411BC"/>
    <w:rsid w:val="00D4356B"/>
    <w:rsid w:val="00D442A3"/>
    <w:rsid w:val="00D459A0"/>
    <w:rsid w:val="00D4651A"/>
    <w:rsid w:val="00D46E46"/>
    <w:rsid w:val="00D46F37"/>
    <w:rsid w:val="00D47F29"/>
    <w:rsid w:val="00D52F07"/>
    <w:rsid w:val="00D534BA"/>
    <w:rsid w:val="00D53C2D"/>
    <w:rsid w:val="00D54084"/>
    <w:rsid w:val="00D54A70"/>
    <w:rsid w:val="00D55FE9"/>
    <w:rsid w:val="00D56CBB"/>
    <w:rsid w:val="00D609DD"/>
    <w:rsid w:val="00D60D75"/>
    <w:rsid w:val="00D661CB"/>
    <w:rsid w:val="00D66EC0"/>
    <w:rsid w:val="00D72537"/>
    <w:rsid w:val="00D72CE7"/>
    <w:rsid w:val="00D73066"/>
    <w:rsid w:val="00D737B1"/>
    <w:rsid w:val="00D749FC"/>
    <w:rsid w:val="00D76113"/>
    <w:rsid w:val="00D7636C"/>
    <w:rsid w:val="00D7761C"/>
    <w:rsid w:val="00D804CE"/>
    <w:rsid w:val="00D81782"/>
    <w:rsid w:val="00D82566"/>
    <w:rsid w:val="00D829C5"/>
    <w:rsid w:val="00D8536E"/>
    <w:rsid w:val="00D85B09"/>
    <w:rsid w:val="00D862E9"/>
    <w:rsid w:val="00D953DE"/>
    <w:rsid w:val="00D955D7"/>
    <w:rsid w:val="00D96D5C"/>
    <w:rsid w:val="00D96D63"/>
    <w:rsid w:val="00D97814"/>
    <w:rsid w:val="00DA0CF7"/>
    <w:rsid w:val="00DA37C1"/>
    <w:rsid w:val="00DA5C44"/>
    <w:rsid w:val="00DA5D59"/>
    <w:rsid w:val="00DA6112"/>
    <w:rsid w:val="00DB01B2"/>
    <w:rsid w:val="00DB4F8C"/>
    <w:rsid w:val="00DB52B9"/>
    <w:rsid w:val="00DB52BF"/>
    <w:rsid w:val="00DB75E4"/>
    <w:rsid w:val="00DC2B16"/>
    <w:rsid w:val="00DC461E"/>
    <w:rsid w:val="00DC467E"/>
    <w:rsid w:val="00DD21B3"/>
    <w:rsid w:val="00DD2C5C"/>
    <w:rsid w:val="00DD3B57"/>
    <w:rsid w:val="00DD3CE7"/>
    <w:rsid w:val="00DD45C0"/>
    <w:rsid w:val="00DD6AE5"/>
    <w:rsid w:val="00DD6C71"/>
    <w:rsid w:val="00DD6F6C"/>
    <w:rsid w:val="00DE10D0"/>
    <w:rsid w:val="00DE29F9"/>
    <w:rsid w:val="00DE30EC"/>
    <w:rsid w:val="00DE32E5"/>
    <w:rsid w:val="00DE3991"/>
    <w:rsid w:val="00DE557D"/>
    <w:rsid w:val="00DE5C47"/>
    <w:rsid w:val="00DE5E19"/>
    <w:rsid w:val="00DE6166"/>
    <w:rsid w:val="00DF0255"/>
    <w:rsid w:val="00DF05AB"/>
    <w:rsid w:val="00DF2018"/>
    <w:rsid w:val="00DF2150"/>
    <w:rsid w:val="00DF28B1"/>
    <w:rsid w:val="00DF42DA"/>
    <w:rsid w:val="00DF4C28"/>
    <w:rsid w:val="00DF7478"/>
    <w:rsid w:val="00E00D47"/>
    <w:rsid w:val="00E013A4"/>
    <w:rsid w:val="00E01547"/>
    <w:rsid w:val="00E01816"/>
    <w:rsid w:val="00E01CD0"/>
    <w:rsid w:val="00E01EE0"/>
    <w:rsid w:val="00E07B87"/>
    <w:rsid w:val="00E11B17"/>
    <w:rsid w:val="00E16C16"/>
    <w:rsid w:val="00E179EB"/>
    <w:rsid w:val="00E206DE"/>
    <w:rsid w:val="00E23C12"/>
    <w:rsid w:val="00E24540"/>
    <w:rsid w:val="00E25C0B"/>
    <w:rsid w:val="00E25CBD"/>
    <w:rsid w:val="00E25E14"/>
    <w:rsid w:val="00E2635C"/>
    <w:rsid w:val="00E26F25"/>
    <w:rsid w:val="00E27C81"/>
    <w:rsid w:val="00E309F8"/>
    <w:rsid w:val="00E30F0A"/>
    <w:rsid w:val="00E3119B"/>
    <w:rsid w:val="00E369A3"/>
    <w:rsid w:val="00E371E7"/>
    <w:rsid w:val="00E42EA5"/>
    <w:rsid w:val="00E47A1C"/>
    <w:rsid w:val="00E47E4B"/>
    <w:rsid w:val="00E51590"/>
    <w:rsid w:val="00E53D18"/>
    <w:rsid w:val="00E551C8"/>
    <w:rsid w:val="00E5552E"/>
    <w:rsid w:val="00E57C3A"/>
    <w:rsid w:val="00E62571"/>
    <w:rsid w:val="00E63A37"/>
    <w:rsid w:val="00E641BD"/>
    <w:rsid w:val="00E70124"/>
    <w:rsid w:val="00E71F14"/>
    <w:rsid w:val="00E77BBA"/>
    <w:rsid w:val="00E80705"/>
    <w:rsid w:val="00E80FDE"/>
    <w:rsid w:val="00E81324"/>
    <w:rsid w:val="00E827CE"/>
    <w:rsid w:val="00E83AB6"/>
    <w:rsid w:val="00E83F52"/>
    <w:rsid w:val="00E87BA5"/>
    <w:rsid w:val="00E908EF"/>
    <w:rsid w:val="00E933F9"/>
    <w:rsid w:val="00E95CC5"/>
    <w:rsid w:val="00E95F0D"/>
    <w:rsid w:val="00E960F0"/>
    <w:rsid w:val="00E96601"/>
    <w:rsid w:val="00E97788"/>
    <w:rsid w:val="00E97DAA"/>
    <w:rsid w:val="00EA1380"/>
    <w:rsid w:val="00EA232C"/>
    <w:rsid w:val="00EA4D61"/>
    <w:rsid w:val="00EA4FE5"/>
    <w:rsid w:val="00EA53AE"/>
    <w:rsid w:val="00EB144E"/>
    <w:rsid w:val="00EB1589"/>
    <w:rsid w:val="00EB2E80"/>
    <w:rsid w:val="00EB32B1"/>
    <w:rsid w:val="00EB3A00"/>
    <w:rsid w:val="00EB4DE4"/>
    <w:rsid w:val="00EB50AD"/>
    <w:rsid w:val="00EB55A2"/>
    <w:rsid w:val="00EB6D9C"/>
    <w:rsid w:val="00EC06EB"/>
    <w:rsid w:val="00EC080F"/>
    <w:rsid w:val="00EC0C44"/>
    <w:rsid w:val="00EC256C"/>
    <w:rsid w:val="00EC3395"/>
    <w:rsid w:val="00EC5FE3"/>
    <w:rsid w:val="00EC5FE8"/>
    <w:rsid w:val="00EC7245"/>
    <w:rsid w:val="00ED011B"/>
    <w:rsid w:val="00ED0E58"/>
    <w:rsid w:val="00ED42B5"/>
    <w:rsid w:val="00ED554D"/>
    <w:rsid w:val="00ED678B"/>
    <w:rsid w:val="00EE085F"/>
    <w:rsid w:val="00EE2E9A"/>
    <w:rsid w:val="00EE312D"/>
    <w:rsid w:val="00EE51BE"/>
    <w:rsid w:val="00EE6321"/>
    <w:rsid w:val="00EF06DD"/>
    <w:rsid w:val="00EF20C1"/>
    <w:rsid w:val="00EF3489"/>
    <w:rsid w:val="00EF53B3"/>
    <w:rsid w:val="00EF66DF"/>
    <w:rsid w:val="00F03884"/>
    <w:rsid w:val="00F05576"/>
    <w:rsid w:val="00F05C15"/>
    <w:rsid w:val="00F06FA8"/>
    <w:rsid w:val="00F10C58"/>
    <w:rsid w:val="00F10D2D"/>
    <w:rsid w:val="00F13AC8"/>
    <w:rsid w:val="00F13BB6"/>
    <w:rsid w:val="00F141B3"/>
    <w:rsid w:val="00F14411"/>
    <w:rsid w:val="00F1488A"/>
    <w:rsid w:val="00F14A5D"/>
    <w:rsid w:val="00F15013"/>
    <w:rsid w:val="00F152DD"/>
    <w:rsid w:val="00F1646D"/>
    <w:rsid w:val="00F17737"/>
    <w:rsid w:val="00F179B6"/>
    <w:rsid w:val="00F17CB6"/>
    <w:rsid w:val="00F20E06"/>
    <w:rsid w:val="00F20EF6"/>
    <w:rsid w:val="00F21735"/>
    <w:rsid w:val="00F25C71"/>
    <w:rsid w:val="00F25CE7"/>
    <w:rsid w:val="00F26DD0"/>
    <w:rsid w:val="00F26FF3"/>
    <w:rsid w:val="00F270C4"/>
    <w:rsid w:val="00F308B6"/>
    <w:rsid w:val="00F320E3"/>
    <w:rsid w:val="00F3348F"/>
    <w:rsid w:val="00F34B1D"/>
    <w:rsid w:val="00F359D6"/>
    <w:rsid w:val="00F428B4"/>
    <w:rsid w:val="00F437BC"/>
    <w:rsid w:val="00F438F9"/>
    <w:rsid w:val="00F43CBE"/>
    <w:rsid w:val="00F5087A"/>
    <w:rsid w:val="00F55BA4"/>
    <w:rsid w:val="00F560F5"/>
    <w:rsid w:val="00F6047E"/>
    <w:rsid w:val="00F62DBE"/>
    <w:rsid w:val="00F64096"/>
    <w:rsid w:val="00F66058"/>
    <w:rsid w:val="00F661BF"/>
    <w:rsid w:val="00F70ED1"/>
    <w:rsid w:val="00F73C1B"/>
    <w:rsid w:val="00F7422F"/>
    <w:rsid w:val="00F74674"/>
    <w:rsid w:val="00F75186"/>
    <w:rsid w:val="00F81104"/>
    <w:rsid w:val="00F8169D"/>
    <w:rsid w:val="00F82958"/>
    <w:rsid w:val="00F8343E"/>
    <w:rsid w:val="00F83E0A"/>
    <w:rsid w:val="00F85862"/>
    <w:rsid w:val="00F87F1B"/>
    <w:rsid w:val="00F90380"/>
    <w:rsid w:val="00F93735"/>
    <w:rsid w:val="00F96475"/>
    <w:rsid w:val="00F964F5"/>
    <w:rsid w:val="00F975DC"/>
    <w:rsid w:val="00F97C07"/>
    <w:rsid w:val="00FA00C5"/>
    <w:rsid w:val="00FA04F1"/>
    <w:rsid w:val="00FA1575"/>
    <w:rsid w:val="00FA3178"/>
    <w:rsid w:val="00FA40F5"/>
    <w:rsid w:val="00FA7259"/>
    <w:rsid w:val="00FA7F6F"/>
    <w:rsid w:val="00FB26AB"/>
    <w:rsid w:val="00FB3DEA"/>
    <w:rsid w:val="00FB6109"/>
    <w:rsid w:val="00FB6DDC"/>
    <w:rsid w:val="00FC0268"/>
    <w:rsid w:val="00FC0D3F"/>
    <w:rsid w:val="00FC0DA9"/>
    <w:rsid w:val="00FC21CF"/>
    <w:rsid w:val="00FC29DB"/>
    <w:rsid w:val="00FC2B31"/>
    <w:rsid w:val="00FC2CC1"/>
    <w:rsid w:val="00FC347D"/>
    <w:rsid w:val="00FC3B40"/>
    <w:rsid w:val="00FC5073"/>
    <w:rsid w:val="00FC6907"/>
    <w:rsid w:val="00FC7785"/>
    <w:rsid w:val="00FD05E8"/>
    <w:rsid w:val="00FD0A32"/>
    <w:rsid w:val="00FD0F39"/>
    <w:rsid w:val="00FD3807"/>
    <w:rsid w:val="00FD49D2"/>
    <w:rsid w:val="00FE1570"/>
    <w:rsid w:val="00FE490E"/>
    <w:rsid w:val="00FE765B"/>
    <w:rsid w:val="00FE78B5"/>
    <w:rsid w:val="00FF10F0"/>
    <w:rsid w:val="00FF144B"/>
    <w:rsid w:val="00FF52A3"/>
    <w:rsid w:val="00FF59EF"/>
    <w:rsid w:val="00FF6F92"/>
    <w:rsid w:val="09AA4A63"/>
    <w:rsid w:val="6A714892"/>
    <w:rsid w:val="79B1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DAA9D0B"/>
  <w15:docId w15:val="{11C6EE4C-8C0C-4B03-B3C0-0487C3DC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Salutation"/>
    <w:basedOn w:val="a"/>
    <w:next w:val="a"/>
    <w:qFormat/>
    <w:rPr>
      <w:sz w:val="24"/>
      <w:szCs w:val="20"/>
    </w:rPr>
  </w:style>
  <w:style w:type="paragraph" w:styleId="a6">
    <w:name w:val="Body Text"/>
    <w:basedOn w:val="a"/>
    <w:link w:val="a7"/>
    <w:pPr>
      <w:tabs>
        <w:tab w:val="left" w:pos="357"/>
      </w:tabs>
      <w:overflowPunct w:val="0"/>
      <w:ind w:firstLineChars="200" w:firstLine="200"/>
    </w:pPr>
    <w:rPr>
      <w:sz w:val="18"/>
      <w:szCs w:val="20"/>
    </w:rPr>
  </w:style>
  <w:style w:type="paragraph" w:styleId="a8">
    <w:name w:val="Balloon Text"/>
    <w:basedOn w:val="a"/>
    <w:link w:val="a9"/>
    <w:qFormat/>
    <w:rPr>
      <w:sz w:val="18"/>
      <w:szCs w:val="18"/>
    </w:rPr>
  </w:style>
  <w:style w:type="paragraph" w:styleId="aa">
    <w:name w:val="footer"/>
    <w:basedOn w:val="a"/>
    <w:link w:val="ab"/>
    <w:uiPriority w:val="99"/>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ad">
    <w:name w:val="annotation subject"/>
    <w:basedOn w:val="a3"/>
    <w:next w:val="a3"/>
    <w:link w:val="ae"/>
    <w:rPr>
      <w:b/>
      <w:bCs/>
    </w:rPr>
  </w:style>
  <w:style w:type="table" w:styleId="af">
    <w:name w:val="Table Grid"/>
    <w:basedOn w:val="a1"/>
    <w:pPr>
      <w:widowControl w:val="0"/>
      <w:overflowPunct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qFormat/>
  </w:style>
  <w:style w:type="character" w:styleId="af1">
    <w:name w:val="line number"/>
    <w:basedOn w:val="a0"/>
    <w:qFormat/>
  </w:style>
  <w:style w:type="character" w:styleId="af2">
    <w:name w:val="annotation reference"/>
    <w:basedOn w:val="a0"/>
    <w:qFormat/>
    <w:rPr>
      <w:sz w:val="21"/>
      <w:szCs w:val="21"/>
    </w:rPr>
  </w:style>
  <w:style w:type="character" w:customStyle="1" w:styleId="HTML0">
    <w:name w:val="HTML 预设格式 字符"/>
    <w:basedOn w:val="a0"/>
    <w:link w:val="HTML"/>
    <w:uiPriority w:val="99"/>
    <w:qFormat/>
    <w:rPr>
      <w:rFonts w:ascii="Arial" w:hAnsi="Arial" w:cs="Arial"/>
      <w:sz w:val="21"/>
      <w:szCs w:val="21"/>
    </w:rPr>
  </w:style>
  <w:style w:type="character" w:customStyle="1" w:styleId="ab">
    <w:name w:val="页脚 字符"/>
    <w:basedOn w:val="a0"/>
    <w:link w:val="aa"/>
    <w:uiPriority w:val="99"/>
    <w:qFormat/>
    <w:rPr>
      <w:kern w:val="2"/>
      <w:sz w:val="18"/>
      <w:szCs w:val="18"/>
    </w:rPr>
  </w:style>
  <w:style w:type="character" w:customStyle="1" w:styleId="a9">
    <w:name w:val="批注框文本 字符"/>
    <w:basedOn w:val="a0"/>
    <w:link w:val="a8"/>
    <w:qFormat/>
    <w:rPr>
      <w:kern w:val="2"/>
      <w:sz w:val="18"/>
      <w:szCs w:val="18"/>
    </w:rPr>
  </w:style>
  <w:style w:type="paragraph" w:styleId="af3">
    <w:name w:val="List Paragraph"/>
    <w:basedOn w:val="a"/>
    <w:uiPriority w:val="99"/>
    <w:qFormat/>
    <w:pPr>
      <w:ind w:firstLineChars="200" w:firstLine="420"/>
    </w:pPr>
  </w:style>
  <w:style w:type="character" w:customStyle="1" w:styleId="a4">
    <w:name w:val="批注文字 字符"/>
    <w:basedOn w:val="a0"/>
    <w:link w:val="a3"/>
    <w:qFormat/>
    <w:rPr>
      <w:kern w:val="2"/>
      <w:sz w:val="21"/>
      <w:szCs w:val="24"/>
    </w:rPr>
  </w:style>
  <w:style w:type="character" w:customStyle="1" w:styleId="ae">
    <w:name w:val="批注主题 字符"/>
    <w:basedOn w:val="a4"/>
    <w:link w:val="ad"/>
    <w:qFormat/>
    <w:rPr>
      <w:b/>
      <w:bCs/>
      <w:kern w:val="2"/>
      <w:sz w:val="21"/>
      <w:szCs w:val="24"/>
    </w:rPr>
  </w:style>
  <w:style w:type="paragraph" w:customStyle="1" w:styleId="TextofReference">
    <w:name w:val="Text of Reference"/>
    <w:qFormat/>
    <w:pPr>
      <w:numPr>
        <w:numId w:val="1"/>
      </w:numPr>
      <w:spacing w:line="260" w:lineRule="exact"/>
      <w:jc w:val="both"/>
    </w:pPr>
    <w:rPr>
      <w:sz w:val="15"/>
    </w:rPr>
  </w:style>
  <w:style w:type="character" w:customStyle="1" w:styleId="a7">
    <w:name w:val="正文文本 字符"/>
    <w:basedOn w:val="a0"/>
    <w:link w:val="a6"/>
    <w:qFormat/>
    <w:rPr>
      <w:kern w:val="2"/>
      <w:sz w:val="18"/>
    </w:rPr>
  </w:style>
  <w:style w:type="character" w:styleId="af4">
    <w:name w:val="Placeholder Text"/>
    <w:basedOn w:val="a0"/>
    <w:uiPriority w:val="99"/>
    <w:semiHidden/>
    <w:qFormat/>
    <w:rPr>
      <w:color w:val="808080"/>
    </w:rPr>
  </w:style>
  <w:style w:type="paragraph" w:styleId="af5">
    <w:name w:val="Revision"/>
    <w:hidden/>
    <w:uiPriority w:val="99"/>
    <w:semiHidden/>
    <w:rsid w:val="00E5159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E246B132-679E-4496-851C-BD2B2545D7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1056</Words>
  <Characters>6022</Characters>
  <Application>Microsoft Office Word</Application>
  <DocSecurity>0</DocSecurity>
  <Lines>50</Lines>
  <Paragraphs>14</Paragraphs>
  <ScaleCrop>false</ScaleCrop>
  <Company>patoffice</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Zhenzhe Zheng</cp:lastModifiedBy>
  <cp:revision>833</cp:revision>
  <cp:lastPrinted>2006-01-12T05:42:00Z</cp:lastPrinted>
  <dcterms:created xsi:type="dcterms:W3CDTF">2012-07-03T02:30:00Z</dcterms:created>
  <dcterms:modified xsi:type="dcterms:W3CDTF">2022-04-03T12:36:00Z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A713BA3465814B2193B91D0B1A7B9B86</vt:lpwstr>
  </property>
</Properties>
</file>