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 w:eastAsia="Yu Gothic" w:cs="Yu Gothic"/>
          <w:b/>
          <w:color w:val="1F4E79"/>
          <w:sz w:val="24"/>
        </w:rPr>
        <w:t>BREXA Technology</w:t>
      </w:r>
    </w:p>
    <w:p>
      <w:r>
        <w:rPr>
          <w:rFonts w:ascii="Calibri" w:hAnsi="Calibri" w:eastAsia="Yu Gothic" w:cs="Yu Gothic"/>
          <w:b w:val="0"/>
          <w:color w:val="5B6770"/>
          <w:sz w:val="22"/>
        </w:rPr>
        <w:t>標準ドキュメント枠組み</w:t>
      </w:r>
    </w:p>
    <w:p>
      <w:pPr>
        <w:spacing w:before="360"/>
      </w:pPr>
      <w:r>
        <w:rPr>
          <w:rFonts w:ascii="Calibri" w:hAnsi="Calibri" w:eastAsia="Yu Gothic" w:cs="Yu Gothic"/>
          <w:b/>
          <w:color w:val="1F4E79"/>
          <w:sz w:val="24"/>
        </w:rPr>
        <w:t>RXRA-BD-01</w:t>
      </w:r>
    </w:p>
    <w:p>
      <w:r>
        <w:rPr>
          <w:rFonts w:ascii="Calibri" w:hAnsi="Calibri" w:eastAsia="Yu Gothic" w:cs="Yu Gothic"/>
          <w:b/>
          <w:color w:val="12263A"/>
          <w:sz w:val="44"/>
        </w:rPr>
        <w:t>要求分析・基本設計</w:t>
      </w:r>
    </w:p>
    <w:p>
      <w:r>
        <w:rPr>
          <w:rFonts w:ascii="Calibri" w:hAnsi="Calibri" w:eastAsia="Yu Gothic" w:cs="Yu Gothic"/>
          <w:b w:val="0"/>
          <w:color w:val="334155"/>
          <w:sz w:val="24"/>
        </w:rPr>
        <w:t>Renesas RX71M / RA8P 組込みソフトウェアおよび PC ホスト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文書番号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RXRA-BD-01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状態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0.1 ドラフト（枠組み）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発行日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2026-10-03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株式会社ベリサーブ（VeriServe Corporation）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株式会社BREXA Technology（BREXA Technology）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作成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受注者担当。署名欄は空欄とし、個人名は代筆しない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プロジェクト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Renesas RX71M / RA8P 組込みソフトウェア、HL1、PC ホスト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契約形態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記入。委託資料では派遣または準委任であり、本枠組みでは未選定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言語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日本語。中国語版と章番号を合わせ、一つのファイルに混ぜない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機密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関係者外秘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本文書は発注者へ提出する章立ての枠組みである。リポジトリ内の Markdown は作業底稿である。「記入」とある欄はレビュー前に埋める。技術的結論は、本書の承認欄に署名されたあと、その主題の発行版とする。</w:t>
      </w:r>
    </w:p>
    <w:p>
      <w:pPr>
        <w:pStyle w:val="Heading1"/>
      </w:pPr>
      <w:r>
        <w:t>改訂履歴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発行済みの行は消さない。行を追加する。承認後の版は 1.0 からとする。枠組みのあいだは 0.x を使う。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2041"/>
        <w:gridCol w:w="3288"/>
        <w:gridCol w:w="1417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版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作成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発注者確認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2026-10-03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標準枠組みを作成。技術本文は未承認。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未確認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328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目次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Yu Gothic" w:cs="Yu Gothic"/>
          <w:b w:val="0"/>
          <w:color w:val="5B6770"/>
          <w:sz w:val="21"/>
        </w:rPr>
        <w:t>開いたときに Word がフィールドの更新を尋ねたら、更新する。目次を右クリックしてフィールドの更新を選んでもよい。</w:t>
      </w:r>
      <w:r>
        <w:fldChar w:fldCharType="end"/>
      </w:r>
    </w:p>
    <w:p>
      <w:pPr>
        <w:pStyle w:val="Heading1"/>
      </w:pPr>
      <w:r>
        <w:t>1. 目的</w:t>
      </w:r>
    </w:p>
    <w:p>
      <w:r>
        <w:rPr>
          <w:rFonts w:ascii="Calibri" w:hAnsi="Calibri" w:eastAsia="Yu Gothic" w:cs="Yu Gothic"/>
          <w:b w:val="0"/>
          <w:sz w:val="21"/>
        </w:rPr>
        <w:t>本文書は委託要求を受入れ可能な項目へ整理し、基本設計を示す。基本設計では、システムを構成する部分、各部分の責任、対外インタフェース、資源の見積りを書く。レジスタ、関数、メッセージのビット定義はここに書かない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記入規則：要求は番号、出典、受入れ方法、状態を持つ。出典のない文は要求にしない。基本設計の各節は要求番号へ戻れるようにする。</w:t>
      </w:r>
    </w:p>
    <w:p>
      <w:pPr>
        <w:pStyle w:val="Heading1"/>
      </w:pPr>
      <w:r>
        <w:t>2. 適用範囲</w:t>
      </w:r>
    </w:p>
    <w:p>
      <w:r>
        <w:rPr>
          <w:rFonts w:ascii="Calibri" w:hAnsi="Calibri" w:eastAsia="Yu Gothic" w:cs="Yu Gothic"/>
          <w:b w:val="0"/>
          <w:sz w:val="21"/>
        </w:rPr>
        <w:t>対象は RX71M ファームウェア、RA8P ファームウェア、共通の HL1、PC ホストである。二つの基板は同一プロトコルの二つの実装であり、無関係な二つの製品ではない。</w:t>
      </w:r>
    </w:p>
    <w:p>
      <w:pPr>
        <w:pStyle w:val="Heading2"/>
      </w:pPr>
      <w:r>
        <w:t>2.1 含むもの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要求の識別、分類、優先順位、未決事項。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システム構成、タスク、モジュール分割、外部インタフェースの索引、異常とウォッチドッグ、メモリとクロックの見積り。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要求から設計とテスト番号への追跡欄。</w:t>
      </w:r>
    </w:p>
    <w:p>
      <w:pPr>
        <w:pStyle w:val="Heading2"/>
      </w:pPr>
      <w:r>
        <w:t>2.2 含まないもの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詳細設計。関数レベルの説明はソースの注釈に残す。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HL1 と protobuf のビット定義。詳細仕様は host_link_protocol_ja.md と中国語版であり、本文書は索引だけを持つ。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結合テストの手順と判定。それは RXRA-IT-01 である。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進捗、工数、文書発行の手続き。それは RXRA-PM-01 である。</w:t>
      </w:r>
    </w:p>
    <w:p>
      <w:pPr>
        <w:pStyle w:val="Heading1"/>
      </w:pPr>
      <w:r>
        <w:t>3. 引用文書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252"/>
        <w:gridCol w:w="3855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425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文書</w:t>
            </w:r>
          </w:p>
        </w:tc>
        <w:tc>
          <w:tcPr>
            <w:tcW w:type="dxa" w:w="385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本章との関係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IN-01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doc/embedded_system_requirements_ja.md および中国語版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委託要求の原文。要求項目はここから整理し、原文を丸ごと移さない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IN-02</w:t>
            </w:r>
          </w:p>
        </w:tc>
        <w:tc>
          <w:tcPr>
            <w:tcW w:type="dxa" w:w="425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doc/software_architecture_ja.md および中国語版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現行実装の構成底稿。第 7 章へ要約する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IN-03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doc/host_link_protocol_ja.md および中国語版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外部インタフェースの詳細仕様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IN-04</w:t>
            </w:r>
          </w:p>
        </w:tc>
        <w:tc>
          <w:tcPr>
            <w:tcW w:type="dxa" w:w="425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doc/workspace_layout.md、doc/mcu_resource_map.md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メモリ、クロック、ピン、使用量。現行は中国語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IN-05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doc/protocol_change_workflow.md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プロトコル変更時に索引をどう追従させるか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IN-06</w:t>
            </w:r>
          </w:p>
        </w:tc>
        <w:tc>
          <w:tcPr>
            <w:tcW w:type="dxa" w:w="425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RXRA-IT-01、RXRA-PM-01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試験とプロジェクト管理。手続きは繰り返さない</w:t>
            </w:r>
          </w:p>
        </w:tc>
      </w:tr>
    </w:tbl>
    <w:p>
      <w:pPr>
        <w:spacing w:after="40"/>
      </w:pPr>
    </w:p>
    <w:p>
      <w:pPr>
        <w:pStyle w:val="Heading1"/>
      </w:pPr>
      <w:r>
        <w:t>4. 用語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本表は、このプロジェクトで混同しやすい語だけを固定する。プロトコルのフィールド名は IN-03 に従う。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用語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業務シリアル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HL1 を載せる UART。ログ用シリアルでも USB-CDC でもない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基本設計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モジュール、タスク、インタフェース、資源見積りまで。レジスタ手順は含まない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詳細設計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本委託では独立した冊子にしない。必要な説明はソース注釈と決定記録に書く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現行実装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リポジトリでビルドできる PoC。底稿であり、承認済み要求ではない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記入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発行前に埋める欄</w:t>
            </w:r>
          </w:p>
        </w:tc>
      </w:tr>
    </w:tbl>
    <w:p>
      <w:pPr>
        <w:spacing w:after="40"/>
      </w:pPr>
    </w:p>
    <w:p>
      <w:pPr>
        <w:pStyle w:val="Heading1"/>
      </w:pPr>
      <w:r>
        <w:t>5. 体制</w:t>
      </w:r>
    </w:p>
    <w:p>
      <w:r>
        <w:rPr>
          <w:rFonts w:ascii="Calibri" w:hAnsi="Calibri" w:eastAsia="Yu Gothic" w:cs="Yu Gothic"/>
          <w:b w:val="0"/>
          <w:sz w:val="21"/>
        </w:rPr>
        <w:t>受注者が本文書を作成する。発注者がレビューし承認する。個人名は承認欄の署名以外に置かない。</w:t>
      </w:r>
    </w:p>
    <w:p>
      <w:pPr>
        <w:pStyle w:val="Heading2"/>
      </w:pPr>
      <w:r>
        <w:t>責任分界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契約が派遣の場合、指揮命令は発注者にある。下表は発注者の指揮下の作業分担へ改め、変更欄に記録する。準委任の場合、受注者は成果に責任を持ち、発注者は要求と受入れに責任を持つ。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72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活動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 株式会社ベリサーブ</w:t>
            </w:r>
          </w:p>
        </w:tc>
        <w:tc>
          <w:tcPr>
            <w:tcW w:type="dxa" w:w="357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受注者 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要求の提示と優先順位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提示、確認、変更の承認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追跡できる要求項目へ整理する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基本設計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レビュー、承認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モジュール、インタフェース、資源見積りまで作成する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実装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範囲が広がっていないことを確認する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コーディング、ビルド、ウォッチドッグとプロトコルの実装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結合テストと検証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立会い、証跡の受領、受入れ判定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ケース設計、実施、記録、不具合修正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文書の発行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発行版を承認する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版管理。中国語と日本語を対で更新する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実機、シリアル、CAN ツール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提供するか、誰が準備するかを書面で確認する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ツール一覧を出し、確認前に保有を前提にしない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進捗と課題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報告を受け、未決事項へ回答する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RXRA-PM-01 に従って報告する</w:t>
            </w:r>
          </w:p>
        </w:tc>
      </w:tr>
    </w:tbl>
    <w:p>
      <w:pPr>
        <w:spacing w:after="40"/>
      </w:pPr>
    </w:p>
    <w:p>
      <w:pPr>
        <w:pStyle w:val="Heading1"/>
      </w:pPr>
      <w:r>
        <w:t>6. 要求分析</w:t>
      </w:r>
    </w:p>
    <w:p>
      <w:pPr>
        <w:pStyle w:val="Heading2"/>
      </w:pPr>
      <w:r>
        <w:t>6.1 背景と目標</w:t>
      </w:r>
    </w:p>
    <w:p>
      <w:r>
        <w:rPr>
          <w:rFonts w:ascii="Calibri" w:hAnsi="Calibri" w:eastAsia="Yu Gothic" w:cs="Yu Gothic"/>
          <w:b w:val="0"/>
          <w:sz w:val="21"/>
        </w:rPr>
        <w:t>発注者は受注者へ、要求分析から、実演できる組込みソフトウェアと PC とのやり取りまでを委託する。開始時期は委託資料に 2026 年 11 月とある。対象は FreeRTOS 上の RX71M と RA8P、ならびに通信・表示・制御を行う PC アプリケーションである。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記入：発注者が受入れで見る結果を一段落で書く。実現手段は書かない。「PoC があり実演できる」は前提であり、受入れ済みとは書かない。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rPr>
          <w:tblHeader/>
        </w:trPr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640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業務上の目標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受入れ時に見えていなければならない結果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成功時に発注者が独力でできること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明確に結果から外すもの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</w:tbl>
    <w:p>
      <w:pPr>
        <w:spacing w:after="40"/>
      </w:pPr>
    </w:p>
    <w:p>
      <w:pPr>
        <w:pStyle w:val="Heading2"/>
      </w:pPr>
      <w:r>
        <w:t>6.2 利害関係者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742"/>
        <w:gridCol w:w="2438"/>
      </w:tblGrid>
      <w:tr>
        <w:trPr>
          <w:tblHeader/>
        </w:trPr>
        <w:tc>
          <w:tcPr>
            <w:tcW w:type="dxa" w:w="317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利害関係者</w:t>
            </w:r>
          </w:p>
        </w:tc>
        <w:tc>
          <w:tcPr>
            <w:tcW w:type="dxa" w:w="374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決めること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窓口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 要求担当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範囲、優先順位、受領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317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 受入れ担当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証跡、逸脱、残存不具合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 技術担当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設計、実装、試験記録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317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実機とツールの提供元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基板、デバッガ、CAN ツールを誰がいつ用意するか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</w:tbl>
    <w:p>
      <w:pPr>
        <w:spacing w:after="40"/>
      </w:pPr>
    </w:p>
    <w:p>
      <w:pPr>
        <w:pStyle w:val="Heading2"/>
      </w:pPr>
      <w:r>
        <w:t>6.3 システム文脈</w:t>
      </w:r>
    </w:p>
    <w:p>
      <w:r>
        <w:rPr>
          <w:rFonts w:ascii="Calibri" w:hAnsi="Calibri" w:eastAsia="Yu Gothic" w:cs="Yu Gothic"/>
          <w:b w:val="0"/>
          <w:sz w:val="21"/>
        </w:rPr>
        <w:t>PC ホストは一度に一枚の基板の業務シリアルへ接続する。ログ用シリアルは人が読むテキストだけを出す。RX71M と RA8P は同一フレームと同一コマンド番号を使い、差分は機能配分に書く。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記入：承認版には文脈図を置く。図の下に対応する要求番号を書く。現行の図は IN-01 と IN-02 にある。未実装のプロトコルスタックは、移すときに目標であると印を付ける。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154"/>
        <w:gridCol w:w="2608"/>
        <w:gridCol w:w="2211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外部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60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本システムの責任</w:t>
            </w:r>
          </w:p>
        </w:tc>
        <w:tc>
          <w:tcPr>
            <w:tcW w:type="dxa" w:w="221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相手の責任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操作者と PC アプリケーション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コマンドが入り、状態と応答が戻る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HL1 を解釈し、定義済みコマンドを実行する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フレーム組立て、表示、ログ保存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 / CAN FD バス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送信、および将来の受信</w:t>
            </w:r>
          </w:p>
        </w:tc>
        <w:tc>
          <w:tcPr>
            <w:tcW w:type="dxa" w:w="260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基板の能力に従って送信する</w:t>
            </w:r>
          </w:p>
        </w:tc>
        <w:tc>
          <w:tcPr>
            <w:tcW w:type="dxa" w:w="221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対向ノードと配線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GPIO、AD、DA、PWM、SPI、I2C、LIN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基板側の電気信号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要求に従い駆動またはサンプリングする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外部回路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デバッガとログ口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診断出力</w:t>
            </w:r>
          </w:p>
        </w:tc>
        <w:tc>
          <w:tcPr>
            <w:tcW w:type="dxa" w:w="260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取り決めのテキストを出す</w:t>
            </w:r>
          </w:p>
        </w:tc>
        <w:tc>
          <w:tcPr>
            <w:tcW w:type="dxa" w:w="221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人が読む。プロトコルではない</w:t>
            </w:r>
          </w:p>
        </w:tc>
      </w:tr>
    </w:tbl>
    <w:p>
      <w:pPr>
        <w:spacing w:after="40"/>
      </w:pPr>
    </w:p>
    <w:p>
      <w:pPr>
        <w:pStyle w:val="Heading2"/>
      </w:pPr>
      <w:r>
        <w:t>6.4 機能要求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番号は FR-xxx。追加のみとし、再利用しない。優先度は MoSCoW。状態は、ドラフト、確認済み、実装済み、延期、取消。最初の二行は書き方の例であり、確認済み要求ではない。</w:t>
      </w:r>
    </w:p>
    <w:tbl>
      <w:tblPr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061"/>
        <w:gridCol w:w="963"/>
        <w:gridCol w:w="2041"/>
        <w:gridCol w:w="1020"/>
        <w:gridCol w:w="963"/>
      </w:tblGrid>
      <w:tr>
        <w:trPr>
          <w:tblHeader/>
        </w:trPr>
        <w:tc>
          <w:tcPr>
            <w:tcW w:type="dxa" w:w="13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306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記述</w:t>
            </w:r>
          </w:p>
        </w:tc>
        <w:tc>
          <w:tcPr>
            <w:tcW w:type="dxa" w:w="96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受入れ</w:t>
            </w:r>
          </w:p>
        </w:tc>
        <w:tc>
          <w:tcPr>
            <w:tcW w:type="dxa" w:w="102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96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 FR-001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が業務シリアル経由で指定基板と一往復する。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Must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要求に対応する応答が届く。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IN-01</w:t>
            </w:r>
          </w:p>
        </w:tc>
      </w:tr>
      <w:tr>
        <w:tc>
          <w:tcPr>
            <w:tcW w:type="dxa" w:w="13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 FR-002</w:t>
            </w:r>
          </w:p>
        </w:tc>
        <w:tc>
          <w:tcPr>
            <w:tcW w:type="dxa" w:w="306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RX71M は CAN FD 要求を拒否し、取り決めの否定応答を返す。RA8P は FD フラグに従って送る。</w:t>
            </w:r>
          </w:p>
        </w:tc>
        <w:tc>
          <w:tcPr>
            <w:tcW w:type="dxa" w:w="96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Must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二つの基板で否定と肯定の経路が記録される。</w:t>
            </w:r>
          </w:p>
        </w:tc>
        <w:tc>
          <w:tcPr>
            <w:tcW w:type="dxa" w:w="102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</w:t>
            </w:r>
          </w:p>
        </w:tc>
        <w:tc>
          <w:tcPr>
            <w:tcW w:type="dxa" w:w="96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IN-01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FR-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ドラフト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6.5 非機能要求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数字のない性能の文は、未決事項にする。承諾済みの指標にはしない。</w:t>
      </w:r>
    </w:p>
    <w:tbl>
      <w:tblPr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587"/>
        <w:gridCol w:w="2948"/>
        <w:gridCol w:w="2494"/>
        <w:gridCol w:w="963"/>
      </w:tblGrid>
      <w:tr>
        <w:trPr>
          <w:tblHeader/>
        </w:trPr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記述</w:t>
            </w:r>
          </w:p>
        </w:tc>
        <w:tc>
          <w:tcPr>
            <w:tcW w:type="dxa" w:w="249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測り方または判定</w:t>
            </w:r>
          </w:p>
        </w:tc>
        <w:tc>
          <w:tcPr>
            <w:tcW w:type="dxa" w:w="96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状態</w:t>
            </w:r>
          </w:p>
        </w:tc>
      </w:tr>
      <w:tr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 NFR-001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信頼性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アプリケーションタスクが独立ウォッチドッグを周期的に更新する。タスクが止まるとタイムアウトでリセットする。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 は約 17.5 秒、RA は 16 秒。通常ループは 1 分以内にリセットしない。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</w:t>
            </w:r>
          </w:p>
        </w:tc>
      </w:tr>
      <w:tr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 NFR-002</w:t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資源</w:t>
            </w:r>
          </w:p>
        </w:tc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現行イメージの使用量に余裕を残し、発行のたびに数字を更新する。</w:t>
            </w:r>
          </w:p>
        </w:tc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workspace_layout の size 表と照合する。</w:t>
            </w:r>
          </w:p>
        </w:tc>
        <w:tc>
          <w:tcPr>
            <w:tcW w:type="dxa" w:w="96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例</w:t>
            </w:r>
          </w:p>
        </w:tc>
      </w:tr>
      <w:tr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NFR-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性能 / セキュリティ / 保守 / 移植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ドラフト</w:t>
            </w:r>
          </w:p>
        </w:tc>
      </w:tr>
    </w:tbl>
    <w:p>
      <w:pPr>
        <w:spacing w:after="40"/>
      </w:pPr>
    </w:p>
    <w:p>
      <w:pPr>
        <w:pStyle w:val="Heading2"/>
      </w:pPr>
      <w:r>
        <w:t>6.6 インタフェース要求</w:t>
      </w:r>
    </w:p>
    <w:p>
      <w:r>
        <w:rPr>
          <w:rFonts w:ascii="Calibri" w:hAnsi="Calibri" w:eastAsia="Yu Gothic" w:cs="Yu Gothic"/>
          <w:b w:val="0"/>
          <w:sz w:val="21"/>
        </w:rPr>
        <w:t>インタフェース要求は、誰と誰が、どの経路で、どの詳細仕様に従うかだけを定める。バイト配置は本文書で展開しない。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38"/>
        <w:gridCol w:w="1984"/>
        <w:gridCol w:w="3798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インタフェース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詳細仕様</w:t>
            </w:r>
          </w:p>
        </w:tc>
        <w:tc>
          <w:tcPr>
            <w:tcW w:type="dxa" w:w="379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要求の要点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IF-01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と基板の業務 UART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IN-03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（記入：ボーレート、基板フィルタ、必須コマンド）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IF-02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ログ UART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mcu_resource_map</w:t>
            </w:r>
          </w:p>
        </w:tc>
        <w:tc>
          <w:tcPr>
            <w:tcW w:type="dxa" w:w="379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人が読むテキスト専用。HL1 は載せない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IF-03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 / CAN FD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IN-03 と構成文書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（記入：速度、RX と RA の能力差）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IF-04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GPIO、ADC、DAC、PWM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mcu_resource_map</w:t>
            </w:r>
          </w:p>
        </w:tc>
        <w:tc>
          <w:tcPr>
            <w:tcW w:type="dxa" w:w="379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（記入：チャネル数とデューティの単位）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IF-05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SPI、I2C、LIN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構成文書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（記入：デモか正式コマンドか）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IF-06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USB、Ethernet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構成文書</w:t>
            </w:r>
          </w:p>
        </w:tc>
        <w:tc>
          <w:tcPr>
            <w:tcW w:type="dxa" w:w="379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（記入：この段階でどの層まで開くか）</w:t>
            </w:r>
          </w:p>
        </w:tc>
      </w:tr>
    </w:tbl>
    <w:p>
      <w:pPr>
        <w:spacing w:after="40"/>
      </w:pPr>
    </w:p>
    <w:p>
      <w:pPr>
        <w:pStyle w:val="Heading2"/>
      </w:pPr>
      <w:r>
        <w:t>6.7 制約、前提、除外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4195"/>
        <w:gridCol w:w="2551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419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崩れた場合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C-01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制約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RX71M の CAN はクラシック CAN である。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 FD を RX の必須機能にしない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C-02</w:t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制約</w:t>
            </w:r>
          </w:p>
        </w:tc>
        <w:tc>
          <w:tcPr>
            <w:tcW w:type="dxa" w:w="419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中国語と日本語の文書はファイルを分ける。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中日混在の仕様を納品しない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C-03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前提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既存 PoC を継続し、作り直さない。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範囲と工数を再見積りする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C-04</w:t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前提</w:t>
            </w:r>
          </w:p>
        </w:tc>
        <w:tc>
          <w:tcPr>
            <w:tcW w:type="dxa" w:w="419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委託資料は詳細設計の指示を出さないとある。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レジスタ級の指定へ変わった場合は変更として扱う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C-05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除外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（記入。明確にやらない機能）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A-01</w:t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未確認の前提</w:t>
            </w:r>
          </w:p>
        </w:tc>
        <w:tc>
          <w:tcPr>
            <w:tcW w:type="dxa" w:w="419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契約は派遣か準委任か。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5 章の責任分界を改める</w:t>
            </w:r>
          </w:p>
        </w:tc>
      </w:tr>
    </w:tbl>
    <w:p>
      <w:pPr>
        <w:spacing w:after="40"/>
      </w:pPr>
    </w:p>
    <w:p>
      <w:pPr>
        <w:pStyle w:val="Heading2"/>
      </w:pPr>
      <w:r>
        <w:t>6.8 未決事項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未決事項には担当、期限、塞がっている要求番号を付ける。期限を過ぎても未回答のものを、設計側の既定値にしない。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948"/>
        <w:gridCol w:w="1360"/>
        <w:gridCol w:w="1134"/>
        <w:gridCol w:w="1247"/>
        <w:gridCol w:w="1757"/>
      </w:tblGrid>
      <w:tr>
        <w:trPr>
          <w:tblHeader/>
        </w:trPr>
        <w:tc>
          <w:tcPr>
            <w:tcW w:type="dxa" w:w="90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問い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塞がる要求</w:t>
            </w:r>
          </w:p>
        </w:tc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担当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175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結論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Q-01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二つの MCU が委託図の全機能を両方ともカバーするか。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 未記入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未決</w:t>
            </w:r>
          </w:p>
        </w:tc>
      </w:tr>
      <w:tr>
        <w:tc>
          <w:tcPr>
            <w:tcW w:type="dxa" w:w="9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Q-02</w:t>
            </w:r>
          </w:p>
        </w:tc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CANlog の容量と、電源断で残すか。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 未記入</w:t>
            </w:r>
          </w:p>
        </w:tc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未決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Q-03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性能の数字。バス負荷、スループット、サンプリング、PWM、AD/DA。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NFR 未記入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未決</w:t>
            </w:r>
          </w:p>
        </w:tc>
      </w:tr>
      <w:tr>
        <w:tc>
          <w:tcPr>
            <w:tcW w:type="dxa" w:w="9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Q-04</w:t>
            </w:r>
          </w:p>
        </w:tc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アプリケーションが本委託にすべて含まれるか。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</w:t>
            </w:r>
          </w:p>
        </w:tc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未決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Q-05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実機、デバッガ、CAN ツールを誰が提供するか。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試験の前提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未決</w:t>
            </w:r>
          </w:p>
        </w:tc>
      </w:tr>
    </w:tbl>
    <w:p>
      <w:pPr>
        <w:spacing w:after="40"/>
      </w:pPr>
    </w:p>
    <w:p>
      <w:pPr>
        <w:pStyle w:val="Heading2"/>
      </w:pPr>
      <w:r>
        <w:t>6.9 番号規則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FR は機能要求、NFR は非機能、IF はインタフェース、C は制約、A は前提、Q は未決、BD は設計決定。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取り消した番号は残す。状態を取消にし、新しい項目へ番号を譲らない。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中国語版も同じ番号を使い、別系列にしない。</w:t>
      </w:r>
    </w:p>
    <w:p>
      <w:pPr>
        <w:pStyle w:val="Heading1"/>
      </w:pPr>
      <w:r>
        <w:t>7. 基本設計</w:t>
      </w:r>
    </w:p>
    <w:p>
      <w:pPr>
        <w:pStyle w:val="Heading2"/>
      </w:pPr>
      <w:r>
        <w:t>7.1 深さ</w:t>
      </w:r>
    </w:p>
    <w:p>
      <w:r>
        <w:rPr>
          <w:rFonts w:ascii="Calibri" w:hAnsi="Calibri" w:eastAsia="Yu Gothic" w:cs="Yu Gothic"/>
          <w:b w:val="0"/>
          <w:sz w:val="21"/>
        </w:rPr>
        <w:t>基本設計は四つの問いに答える。機能は PC、RX71M、RA8P のどこに置かれるか。実行時のタスクは何か。基板と PC の契約はどの仕様か。メモリ、クロック、障害方針は持つか。ソースにあるレジスタ順、ビットマスク、ループ内部は本章へ複製しない。</w:t>
      </w:r>
    </w:p>
    <w:p>
      <w:pPr>
        <w:pStyle w:val="Heading2"/>
      </w:pPr>
      <w:r>
        <w:t>7.2 システム構成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記入：承認版の構成図を置き、図題の下に要求番号を書く。現行の記述の底稿は IN-02 である。凡例で、実装済みと委託図にだけあるものを分ける。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1360"/>
        <w:gridCol w:w="3005"/>
      </w:tblGrid>
      <w:tr>
        <w:trPr>
          <w:tblHeader/>
        </w:trPr>
        <w:tc>
          <w:tcPr>
            <w:tcW w:type="dxa" w:w="260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構成要素</w:t>
            </w:r>
          </w:p>
        </w:tc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責任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00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ホスト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FR-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60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HL1 と proto3 の符号化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IF-01</w:t>
            </w:r>
          </w:p>
        </w:tc>
        <w:tc>
          <w:tcPr>
            <w:tcW w:type="dxa" w:w="300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ビット定義は IN-03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RX71M のアプリケーションタスク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FR-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60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RA8P のアプリケーションタスク</w:t>
            </w:r>
          </w:p>
        </w:tc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FR-</w:t>
            </w:r>
          </w:p>
        </w:tc>
        <w:tc>
          <w:tcPr>
            <w:tcW w:type="dxa" w:w="300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ログ口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IF-02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7.3 ソフトウェア構成とタスク</w:t>
      </w:r>
    </w:p>
    <w:p>
      <w:r>
        <w:rPr>
          <w:rFonts w:ascii="Calibri" w:hAnsi="Calibri" w:eastAsia="Yu Gothic" w:cs="Yu Gothic"/>
          <w:b w:val="0"/>
          <w:sz w:val="21"/>
        </w:rPr>
        <w:t>各基板にアプリケーションタスクが一つある。プロトコルはそのタスクがポーリングする。カーネルはアイドルタスクとタイマサービスタスクを残す。独立ウォッチドッグは起動手順の最後に開始し、アプリケーションタスクが周期的に更新する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記入時は、ティック、優先度、スタック、ヒープの現行値を IN-02 から下表へ写す。その数字が現状か設計限度かを書く。数字が変わったら本表と IN-02 の両方を改める。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154"/>
        <w:gridCol w:w="2154"/>
        <w:gridCol w:w="2324"/>
      </w:tblGrid>
      <w:tr>
        <w:trPr>
          <w:tblHeader/>
        </w:trPr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RX71M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RA8P</w:t>
            </w:r>
          </w:p>
        </w:tc>
        <w:tc>
          <w:tcPr>
            <w:tcW w:type="dxa" w:w="232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限度か現状か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タスク名 / 優先度 / スタック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32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ティックとポーリング周期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32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ウォッチドッグのタイムアウトと更新点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32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使わないカーネルオブジェクト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32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7.4 機能配分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701"/>
        <w:gridCol w:w="1814"/>
        <w:gridCol w:w="1701"/>
        <w:gridCol w:w="1984"/>
      </w:tblGrid>
      <w:tr>
        <w:trPr>
          <w:tblHeader/>
        </w:trPr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PC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RX71M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RA8P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要求番号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コマンドの開始と表示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—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HL1 の解析と応答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フレーム組立て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IF-01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クラシック CAN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 FD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非対応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C-01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GPIO / ADC / DAC / PWM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SPI / I2C / LIN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USB / Ethernet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ウォッチドッグ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7.5 外部インタフェース</w:t>
      </w:r>
    </w:p>
    <w:p>
      <w:r>
        <w:rPr>
          <w:rFonts w:ascii="Calibri" w:hAnsi="Calibri" w:eastAsia="Yu Gothic" w:cs="Yu Gothic"/>
          <w:b w:val="0"/>
          <w:sz w:val="21"/>
        </w:rPr>
        <w:t>本節にメッセージ図は置かない。各インタフェースについて、識別子、媒体、詳細仕様のファイル名と版、本設計が依存する不変条件を書く。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876"/>
        <w:gridCol w:w="2891"/>
      </w:tblGrid>
      <w:tr>
        <w:trPr>
          <w:tblHeader/>
        </w:trPr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インタフェース</w:t>
            </w:r>
          </w:p>
        </w:tc>
        <w:tc>
          <w:tcPr>
            <w:tcW w:type="dxa" w:w="4876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不変条件（変われば要求またはプロトコル版を改める）</w:t>
            </w:r>
          </w:p>
        </w:tc>
        <w:tc>
          <w:tcPr>
            <w:tcW w:type="dxa" w:w="289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詳細仕様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IF-01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（記入。例：基板番号が不一致なら応答しない）</w:t>
            </w:r>
          </w:p>
        </w:tc>
        <w:tc>
          <w:tcPr>
            <w:tcW w:type="dxa" w:w="289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IN-03</w:t>
            </w:r>
          </w:p>
        </w:tc>
      </w:tr>
      <w:tr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IF-03</w:t>
            </w:r>
          </w:p>
        </w:tc>
        <w:tc>
          <w:tcPr>
            <w:tcW w:type="dxa" w:w="4876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89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IN-03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IF-04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89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mcu_resource_map</w:t>
            </w:r>
          </w:p>
        </w:tc>
      </w:tr>
    </w:tbl>
    <w:p>
      <w:pPr>
        <w:spacing w:after="40"/>
      </w:pPr>
    </w:p>
    <w:p>
      <w:pPr>
        <w:pStyle w:val="Heading2"/>
      </w:pPr>
      <w:r>
        <w:t>7.6 モジュール分割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一行が一つの納品境界である。要求を単独で担わない cpp ファイルは設計モジュールにしない。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1814"/>
        <w:gridCol w:w="2041"/>
        <w:gridCol w:w="1644"/>
      </w:tblGrid>
      <w:tr>
        <w:trPr>
          <w:tblHeader/>
        </w:trPr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モジュール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責務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外へ出すもの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依存してはならないもの</w:t>
            </w:r>
          </w:p>
        </w:tc>
        <w:tc>
          <w:tcPr>
            <w:tcW w:type="dxa" w:w="164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プロトコル符号化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基板タスクとウォッチドッグ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64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のフォームとシリアル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64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7.7 データ、状態、誤り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5499"/>
      </w:tblGrid>
      <w:tr>
        <w:trPr>
          <w:tblHeader/>
        </w:trPr>
        <w:tc>
          <w:tcPr>
            <w:tcW w:type="dxa" w:w="385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</w:t>
            </w:r>
          </w:p>
        </w:tc>
        <w:tc>
          <w:tcPr>
            <w:tcW w:type="dxa" w:w="549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設計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接続状態をどう作り、どう失うか</w:t>
            </w:r>
          </w:p>
        </w:tc>
        <w:tc>
          <w:tcPr>
            <w:tcW w:type="dxa" w:w="549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ホストが書いた出力を、周期デモが上書きしない条件</w:t>
            </w:r>
          </w:p>
        </w:tc>
        <w:tc>
          <w:tcPr>
            <w:tcW w:type="dxa" w:w="549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不正フレーム、不正引数、未対応機能への応答</w:t>
            </w:r>
          </w:p>
        </w:tc>
        <w:tc>
          <w:tcPr>
            <w:tcW w:type="dxa" w:w="549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（記入。具体的な文字列は IN-03）</w:t>
            </w:r>
          </w:p>
        </w:tc>
      </w:tr>
      <w:tr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ウォッチドッグリセット後、ソフトウェアはどこから再開するか</w:t>
            </w:r>
          </w:p>
        </w:tc>
        <w:tc>
          <w:tcPr>
            <w:tcW w:type="dxa" w:w="549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電源断で何を残すか</w:t>
            </w:r>
          </w:p>
        </w:tc>
        <w:tc>
          <w:tcPr>
            <w:tcW w:type="dxa" w:w="549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（記入。未決なら Q-02 を引き、Flash を勝手に前提にしない）</w:t>
            </w:r>
          </w:p>
        </w:tc>
      </w:tr>
    </w:tbl>
    <w:p>
      <w:pPr>
        <w:spacing w:after="40"/>
      </w:pPr>
    </w:p>
    <w:p>
      <w:pPr>
        <w:pStyle w:val="Heading2"/>
      </w:pPr>
      <w:r>
        <w:t>7.8 資源とクロック</w:t>
      </w:r>
    </w:p>
    <w:p>
      <w:r>
        <w:rPr>
          <w:rFonts w:ascii="Calibri" w:hAnsi="Calibri" w:eastAsia="Yu Gothic" w:cs="Yu Gothic"/>
          <w:b w:val="0"/>
          <w:sz w:val="21"/>
        </w:rPr>
        <w:t>コード領域、RAM、不揮発データ、各バスクロック、独立ウォッチドッグのクロックは、IN-04 の測定と BSP 設定に従う。本章が持つのは設計限度である。発行ビルドが超えてはならない text、data、bss と、使ってよい周辺機能である。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701"/>
        <w:gridCol w:w="2154"/>
        <w:gridCol w:w="1757"/>
      </w:tblGrid>
      <w:tr>
        <w:trPr>
          <w:tblHeader/>
        </w:trPr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資源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RX71M の限度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RA8P の限度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現行測定（日付）</w:t>
            </w:r>
          </w:p>
        </w:tc>
        <w:tc>
          <w:tcPr>
            <w:tcW w:type="dxa" w:w="175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結論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コード領域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RAM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データフラッシュまたは相当領域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ウォッチドッグのクロックとタイムアウト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75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7.9 ビルドと追跡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再現できるビルドの入口は RXRA-PM-01 に書く。本節は、基本設計が依存するバリアントとして、RX と RA の Debug と Release を挙げるだけとする。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各 Must 要求は、承認時に設計の節番号と RXRA-IT-01 のケース番号を持つ。ケース番号のない Must は網羅済みにしない。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814"/>
        <w:gridCol w:w="2721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要求番号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設計の位置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テスト番号</w:t>
            </w:r>
          </w:p>
        </w:tc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網羅の結論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7 章（節を記入）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IT-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未網羅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NFR-</w:t>
            </w:r>
          </w:p>
        </w:tc>
        <w:tc>
          <w:tcPr>
            <w:tcW w:type="dxa" w:w="311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IT-</w:t>
            </w:r>
          </w:p>
        </w:tc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未網羅</w:t>
            </w:r>
          </w:p>
        </w:tc>
      </w:tr>
    </w:tbl>
    <w:p>
      <w:pPr>
        <w:spacing w:after="40"/>
      </w:pPr>
    </w:p>
    <w:p>
      <w:pPr>
        <w:pStyle w:val="Heading2"/>
      </w:pPr>
      <w:r>
        <w:t>7.10 設計決定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決定記録には、採らなかった案を残す。あとからコードを見ても分からない選択は、必ず一行にする。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814"/>
        <w:gridCol w:w="1927"/>
        <w:gridCol w:w="1814"/>
        <w:gridCol w:w="1304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決定</w:t>
            </w:r>
          </w:p>
        </w:tc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採らなかった案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13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影響する要求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BD-001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レビューの観点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各 Must が、委託原文または発注者の書面回答へ追跡できる。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未決事項が、承諾済みの数字として書かれていない。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RX と RA の差分が機能配分表にあり、本文の形容詞に隠れていない。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基本設計が IN-03 のメッセージフィールドを複製していない。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中国語版と日本語版で、番号、表頭、未決一覧が一致する。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承認欄は、技術レビューのあとで署名する。</w:t>
      </w:r>
    </w:p>
    <w:p>
      <w:pPr>
        <w:pStyle w:val="Heading1"/>
      </w:pPr>
      <w:r>
        <w:t>9. 付録</w:t>
      </w:r>
    </w:p>
    <w:p>
      <w:pPr>
        <w:pStyle w:val="Heading2"/>
      </w:pPr>
      <w:r>
        <w:t>9.1 要求項目票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40"/>
      </w:tblGrid>
      <w:tr>
        <w:trPr>
          <w:tblHeader/>
        </w:trPr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584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番号 / 優先度 / 状態</w:t>
            </w:r>
          </w:p>
        </w:tc>
        <w:tc>
          <w:tcPr>
            <w:tcW w:type="dxa" w:w="584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記述（一文。主語と観察できる結果を含む）</w:t>
            </w:r>
          </w:p>
        </w:tc>
        <w:tc>
          <w:tcPr>
            <w:tcW w:type="dxa" w:w="584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出典（会議、メール、または IN 番号と日付）</w:t>
            </w:r>
          </w:p>
        </w:tc>
        <w:tc>
          <w:tcPr>
            <w:tcW w:type="dxa" w:w="584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受入れ方法</w:t>
            </w:r>
          </w:p>
        </w:tc>
        <w:tc>
          <w:tcPr>
            <w:tcW w:type="dxa" w:w="584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依存する未決事項</w:t>
            </w:r>
          </w:p>
        </w:tc>
        <w:tc>
          <w:tcPr>
            <w:tcW w:type="dxa" w:w="584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設計の節番号 / テスト番号</w:t>
            </w:r>
          </w:p>
        </w:tc>
        <w:tc>
          <w:tcPr>
            <w:tcW w:type="dxa" w:w="584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9.2 本枠組みと底稿の分担</w:t>
      </w:r>
    </w:p>
    <w:p>
      <w:r>
        <w:rPr>
          <w:rFonts w:ascii="Calibri" w:hAnsi="Calibri" w:eastAsia="Yu Gothic" w:cs="Yu Gothic"/>
          <w:b w:val="0"/>
          <w:sz w:val="21"/>
        </w:rPr>
        <w:t>IN-01 から IN-05 は作業底稿として更新を続ける。発注者へ出す前に、確認済みの項目を第 6 章と第 7 章へ記入し、版を上げる。底稿と本文書が衝突したときは、承認済みの本文書を正とする。本文書が未承認のあいだは、日付が新しく改訂履歴に理由がある底稿を正とし、課題を一つ残す。</w:t>
      </w:r>
    </w:p>
    <w:p>
      <w:pPr>
        <w:pStyle w:val="Heading1"/>
      </w:pPr>
      <w:r>
        <w:t>承認</w:t>
      </w:r>
    </w:p>
    <w:p>
      <w:r>
        <w:rPr>
          <w:rFonts w:ascii="Calibri" w:hAnsi="Calibri" w:eastAsia="Yu Gothic" w:cs="Yu Gothic"/>
          <w:b w:val="0"/>
          <w:sz w:val="21"/>
        </w:rPr>
        <w:t>作成とレビューは受注者が行う。発行の承認は発注者が行う。氏名は本人が署名し、本枠組みにはあらかじめ書かない。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1814"/>
        <w:gridCol w:w="1587"/>
        <w:gridCol w:w="1701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組織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署名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作成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受注者レビュー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発注者レビュー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承認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Yu Gothic" w:cs="Yu Gothic"/>
        <w:b w:val="0"/>
        <w:color w:val="5B6770"/>
        <w:sz w:val="16"/>
      </w:rPr>
      <w:t xml:space="preserve">関係者外秘  ·  発注者 株式会社ベリサーブ  ·  受注者 株式会社BREXA Technology    </w:t>
    </w:r>
    <w:r>
      <w:rPr>
        <w:rFonts w:ascii="Calibri" w:hAnsi="Calibri" w:eastAsia="Yu Gothic" w:cs="Yu Gothic"/>
        <w:b w:val="0"/>
        <w:color w:val="5B6770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Yu Gothic" w:cs="Yu Gothic"/>
        <w:b w:val="0"/>
        <w:color w:val="5B6770"/>
        <w:sz w:val="16"/>
      </w:rPr>
      <w:t xml:space="preserve"> / </w:t>
    </w:r>
    <w:r>
      <w:rPr>
        <w:rFonts w:ascii="Calibri" w:hAnsi="Calibri" w:eastAsia="Yu Gothic" w:cs="Yu Gothic"/>
        <w:b w:val="0"/>
        <w:color w:val="5B677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Yu Gothic" w:cs="Yu Gothic"/>
        <w:b w:val="0"/>
        <w:color w:val="5B6770"/>
        <w:sz w:val="16"/>
      </w:rPr>
      <w:t>RXRA-BD-01  |  要求分析・基本設計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Yu Gothic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要求分析・基本設計</dc:title>
  <dc:subject>RXRA-BD-01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BREXA Technology / 株式会社ベリサーブ</cp:category>
  <dc:language>ja-JP</dc:language>
</cp:coreProperties>
</file>