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left"/>
      </w:pPr>
      <w:r>
        <w:rPr>
          <w:rFonts w:ascii="Calibri" w:hAnsi="Calibri" w:eastAsia="Yu Gothic" w:cs="Yu Gothic"/>
          <w:b/>
          <w:color w:val="1F4E79"/>
          <w:sz w:val="24"/>
        </w:rPr>
        <w:t>BREXA Technology</w:t>
      </w:r>
    </w:p>
    <w:p>
      <w:r>
        <w:rPr>
          <w:rFonts w:ascii="Calibri" w:hAnsi="Calibri" w:eastAsia="Yu Gothic" w:cs="Yu Gothic"/>
          <w:b w:val="0"/>
          <w:color w:val="5B6770"/>
          <w:sz w:val="22"/>
        </w:rPr>
        <w:t>標準ドキュメント枠組み</w:t>
      </w:r>
    </w:p>
    <w:p>
      <w:pPr>
        <w:spacing w:before="360"/>
      </w:pPr>
      <w:r>
        <w:rPr>
          <w:rFonts w:ascii="Calibri" w:hAnsi="Calibri" w:eastAsia="Yu Gothic" w:cs="Yu Gothic"/>
          <w:b/>
          <w:color w:val="1F4E79"/>
          <w:sz w:val="24"/>
        </w:rPr>
        <w:t>RXRA-IT-01</w:t>
      </w:r>
    </w:p>
    <w:p>
      <w:r>
        <w:rPr>
          <w:rFonts w:ascii="Calibri" w:hAnsi="Calibri" w:eastAsia="Yu Gothic" w:cs="Yu Gothic"/>
          <w:b/>
          <w:color w:val="12263A"/>
          <w:sz w:val="44"/>
        </w:rPr>
        <w:t>結合テスト・検証</w:t>
      </w:r>
    </w:p>
    <w:p>
      <w:r>
        <w:rPr>
          <w:rFonts w:ascii="Calibri" w:hAnsi="Calibri" w:eastAsia="Yu Gothic" w:cs="Yu Gothic"/>
          <w:b w:val="0"/>
          <w:color w:val="334155"/>
          <w:sz w:val="24"/>
        </w:rPr>
        <w:t>Renesas RX71M / RA8P 組込みソフトウェアおよび PC ホスト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tblHeader/>
        </w:trPr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9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文書番号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RXRA-IT-01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状態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0.1 ドラフト（枠組み）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発行日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2026-10-03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株式会社ベリサーブ（VeriServe Corporation）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株式会社BREXA Technology（BREXA Technology）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作成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受注者担当。署名欄は空欄とし、個人名は代筆しない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プロジェクト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Renesas RX71M / RA8P 組込みソフトウェア、HL1、PC ホスト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契約形態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記入。委託資料では派遣または準委任であり、本枠組みでは未選定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言語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日本語。中国語版と章番号を合わせ、一つのファイルに混ぜない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機密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関係者外秘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本文書は発注者へ提出する章立ての枠組みである。リポジトリ内の Markdown は作業底稿である。「記入」とある欄はレビュー前に埋める。技術的結論は、本書の承認欄に署名されたあと、その主題の発行版とする。</w:t>
      </w:r>
    </w:p>
    <w:p>
      <w:pPr>
        <w:pStyle w:val="Heading1"/>
      </w:pPr>
      <w:r>
        <w:t>改訂履歴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発行済みの行は消さない。行を追加する。承認後の版は 1.0 からとする。枠組みのあいだは 0.x を使う。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2041"/>
        <w:gridCol w:w="3288"/>
        <w:gridCol w:w="1417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版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作成</w:t>
            </w:r>
          </w:p>
        </w:tc>
        <w:tc>
          <w:tcPr>
            <w:tcW w:type="dxa" w:w="328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発注者確認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0.1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2026-10-03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標準枠組みを作成。技術本文は未承認。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未確認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328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  <w:tc>
          <w:tcPr>
            <w:tcW w:type="dxa" w:w="141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目次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 w:eastAsia="Yu Gothic" w:cs="Yu Gothic"/>
          <w:b w:val="0"/>
          <w:color w:val="5B6770"/>
          <w:sz w:val="21"/>
        </w:rPr>
        <w:t>開いたときに Word がフィールドの更新を尋ねたら、更新する。目次を右クリックしてフィールドの更新を選んでもよい。</w:t>
      </w:r>
      <w:r>
        <w:fldChar w:fldCharType="end"/>
      </w:r>
    </w:p>
    <w:p>
      <w:pPr>
        <w:pStyle w:val="Heading1"/>
      </w:pPr>
      <w:r>
        <w:t>1. 目的</w:t>
      </w:r>
    </w:p>
    <w:p>
      <w:r>
        <w:rPr>
          <w:rFonts w:ascii="Calibri" w:hAnsi="Calibri" w:eastAsia="Yu Gothic" w:cs="Yu Gothic"/>
          <w:b w:val="0"/>
          <w:sz w:val="21"/>
        </w:rPr>
        <w:t>結合テストは、ビルドと単級の確認をそれぞれ通った部分が、一緒に動いてもインタフェースの契約を満たすことを確認する。検証は、その結果が RXRA-BD-01 の確認済み要求を覆っていること、ならびに未網羅と逸脱を発注者の判定へ残すことを確認する。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本文書は試験と検証の枠組みである。現行ケースの底稿は doc/system_test_design_ja.md と中国語版である。底稿を本章へ入れるときは元の番号を残し、要求番号を補う。</w:t>
      </w:r>
    </w:p>
    <w:p>
      <w:pPr>
        <w:pStyle w:val="Heading1"/>
      </w:pPr>
      <w:r>
        <w:t>2. レベル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721"/>
        <w:gridCol w:w="2721"/>
        <w:gridCol w:w="1984"/>
      </w:tblGrid>
      <w:tr>
        <w:trPr>
          <w:tblHeader/>
        </w:trPr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72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答える問い</w:t>
            </w:r>
          </w:p>
        </w:tc>
        <w:tc>
          <w:tcPr>
            <w:tcW w:type="dxa" w:w="272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証跡</w:t>
            </w:r>
          </w:p>
        </w:tc>
        <w:tc>
          <w:tcPr>
            <w:tcW w:type="dxa" w:w="198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本文書の実施対象か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プロトコルとホストの自己試験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符号化が取り決めのバイトと一致するか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protocol/selftest.c、PC の hl_check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いいえ。結合テストの入口証跡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ファームウェアのビルド</w:t>
            </w:r>
          </w:p>
        </w:tc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二つの基板の Debug / Release がイメージを作れるか</w:t>
            </w:r>
          </w:p>
        </w:tc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ci/pipeline.ps1 のビルド記録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いいえ。入口証跡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結合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PC、プロトコル、二つの基板、外部信号が一緒に成立するか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本章のケース記録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はい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検証</w:t>
            </w:r>
          </w:p>
        </w:tc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確認済み要求に合格証跡または書面の逸脱があるか</w:t>
            </w:r>
          </w:p>
        </w:tc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追跡表と検証結論</w:t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はい</w:t>
            </w:r>
          </w:p>
        </w:tc>
      </w:tr>
    </w:tbl>
    <w:p>
      <w:pPr>
        <w:spacing w:after="40"/>
      </w:pPr>
    </w:p>
    <w:p>
      <w:pPr>
        <w:pStyle w:val="Heading1"/>
      </w:pPr>
      <w:r>
        <w:t>3. 引用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742"/>
        <w:gridCol w:w="4365"/>
      </w:tblGrid>
      <w:tr>
        <w:trPr>
          <w:tblHeader/>
        </w:trPr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番号</w:t>
            </w:r>
          </w:p>
        </w:tc>
        <w:tc>
          <w:tcPr>
            <w:tcW w:type="dxa" w:w="374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文書</w:t>
            </w:r>
          </w:p>
        </w:tc>
        <w:tc>
          <w:tcPr>
            <w:tcW w:type="dxa" w:w="436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BD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RXRA-BD-01</w:t>
            </w:r>
          </w:p>
        </w:tc>
        <w:tc>
          <w:tcPr>
            <w:tcW w:type="dxa" w:w="436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要求番号、インタフェースの不変条件、機能配分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PROTO</w:t>
            </w:r>
          </w:p>
        </w:tc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host_link_protocol の日中</w:t>
            </w:r>
          </w:p>
        </w:tc>
        <w:tc>
          <w:tcPr>
            <w:tcW w:type="dxa" w:w="436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フレームとフィールドの期待値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ARCH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software_architecture の日中</w:t>
            </w:r>
          </w:p>
        </w:tc>
        <w:tc>
          <w:tcPr>
            <w:tcW w:type="dxa" w:w="436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タスク周期、ウォッチドッグ、現行の振舞い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PIN</w:t>
            </w:r>
          </w:p>
        </w:tc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mcu_resource_map.md、workspace_layout.md</w:t>
            </w:r>
          </w:p>
        </w:tc>
        <w:tc>
          <w:tcPr>
            <w:tcW w:type="dxa" w:w="436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ピン、クロック、資源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DRAFT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system_test_design の日中</w:t>
            </w:r>
          </w:p>
        </w:tc>
        <w:tc>
          <w:tcPr>
            <w:tcW w:type="dxa" w:w="436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現行ケースと工数の底稿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PM</w:t>
            </w:r>
          </w:p>
        </w:tc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RXRA-PM-01</w:t>
            </w:r>
          </w:p>
        </w:tc>
        <w:tc>
          <w:tcPr>
            <w:tcW w:type="dxa" w:w="436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不具合、記録の保管、報告</w:t>
            </w:r>
          </w:p>
        </w:tc>
      </w:tr>
    </w:tbl>
    <w:p>
      <w:pPr>
        <w:spacing w:after="40"/>
      </w:pPr>
    </w:p>
    <w:p>
      <w:pPr>
        <w:pStyle w:val="Heading1"/>
      </w:pPr>
      <w:r>
        <w:t>4. 基準</w:t>
      </w:r>
    </w:p>
    <w:p>
      <w:pPr>
        <w:pStyle w:val="Heading2"/>
      </w:pPr>
      <w:r>
        <w:t>4.1 開始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この回で試す要求は、RXRA-BD-01 で状態が確認済みである。ドラフト要求は試行できるが、検証の合格には数えない。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プロトコル自己試験と、対象基板の取り決めビルドが通り、版とコミット識別子が記録されている。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実機、配線、シリアル、CAN ツールの提供元が Q-05 で確認されている。未確認のあいだは実機を要しない項目だけを行い、結論にその旨を書く。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中国語の記録と日本語の結論は同一のケース番号を使う。</w:t>
      </w:r>
    </w:p>
    <w:p>
      <w:pPr>
        <w:pStyle w:val="Heading2"/>
      </w:pPr>
      <w:r>
        <w:t>4.2 終了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この回に入れた各 Must 要求は、合格、不合格、ブロックのいずれかである。口頭の第四の状態は置かない。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不合格には不具合番号がある。ブロックには未決事項番号がある。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証跡だけで、試験に居なかった発注者の担当が判定をたどれる。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検証結論は、発注者が本文書の承認欄で受けるか、受けない理由を書面で示す。</w:t>
      </w:r>
    </w:p>
    <w:p>
      <w:pPr>
        <w:pStyle w:val="Heading2"/>
      </w:pPr>
      <w:r>
        <w:t>4.3 一件の判定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654"/>
      </w:tblGrid>
      <w:tr>
        <w:trPr>
          <w:tblHeader/>
        </w:trPr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76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合格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観察と期待が一致し、証跡が付いている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不合格</w:t>
            </w:r>
          </w:p>
        </w:tc>
        <w:tc>
          <w:tcPr>
            <w:tcW w:type="dxa" w:w="76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観察と期待が一致しない。期待の方を合わせて直してはならない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ブロック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前提が成立しない。実機や未決事項など。合格には数えない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対象外</w:t>
            </w:r>
          </w:p>
        </w:tc>
        <w:tc>
          <w:tcPr>
            <w:tcW w:type="dxa" w:w="76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その基板は BD の機能配分上この要求を持たない。配分表を引用する</w:t>
            </w:r>
          </w:p>
        </w:tc>
      </w:tr>
    </w:tbl>
    <w:p>
      <w:pPr>
        <w:spacing w:after="40"/>
      </w:pPr>
    </w:p>
    <w:p>
      <w:pPr>
        <w:pStyle w:val="Heading1"/>
      </w:pPr>
      <w:r>
        <w:t>5. 環境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07"/>
      </w:tblGrid>
      <w:tr>
        <w:trPr>
          <w:tblHeader/>
        </w:trPr>
        <w:tc>
          <w:tcPr>
            <w:tcW w:type="dxa" w:w="294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項</w:t>
            </w:r>
          </w:p>
        </w:tc>
        <w:tc>
          <w:tcPr>
            <w:tcW w:type="dxa" w:w="640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この回の記入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RX71M の基板とデバッガ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（記入。型式、シリアルまたは管理番号）</w:t>
            </w:r>
          </w:p>
        </w:tc>
      </w:tr>
      <w:tr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RA8P の基板とデバッガ</w:t>
            </w:r>
          </w:p>
        </w:tc>
        <w:tc>
          <w:tcPr>
            <w:tcW w:type="dxa" w:w="64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業務シリアル、ログ用シリアル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（記入。アダプタと COM の対応）</w:t>
            </w:r>
          </w:p>
        </w:tc>
      </w:tr>
      <w:tr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CAN ツール</w:t>
            </w:r>
          </w:p>
        </w:tc>
        <w:tc>
          <w:tcPr>
            <w:tcW w:type="dxa" w:w="64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（記入。無ければ関連ケースはブロック）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オシロスコープまたはロジックアナライザ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（記入。PWM、DAC、LIN で必要なとき）</w:t>
            </w:r>
          </w:p>
        </w:tc>
      </w:tr>
      <w:tr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PC ホストの版</w:t>
            </w:r>
          </w:p>
        </w:tc>
        <w:tc>
          <w:tcPr>
            <w:tcW w:type="dxa" w:w="64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（記入。ビルド日とコミット識別子）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ファームウェアのバリアント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Debug または Release。基板ごとに記入</w:t>
            </w:r>
          </w:p>
        </w:tc>
      </w:tr>
      <w:tr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電源と接地</w:t>
            </w:r>
          </w:p>
        </w:tc>
        <w:tc>
          <w:tcPr>
            <w:tcW w:type="dxa" w:w="64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環境が変わったあと、実施済みケースは自動では有効のままにしない。影響する番号をやり直すか、逸脱に、なぜなお有効かを書く。</w:t>
      </w:r>
    </w:p>
    <w:p>
      <w:pPr>
        <w:pStyle w:val="Heading1"/>
      </w:pPr>
      <w:r>
        <w:t>6. 体制</w:t>
      </w:r>
    </w:p>
    <w:p>
      <w:pPr>
        <w:pStyle w:val="Heading2"/>
      </w:pPr>
      <w:r>
        <w:t>責任分界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契約が派遣の場合、指揮命令は発注者にある。下表は発注者の指揮下の作業分担へ改め、変更欄に記録する。準委任の場合、受注者は成果に責任を持ち、発注者は要求と受入れに責任を持つ。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72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活動</w:t>
            </w:r>
          </w:p>
        </w:tc>
        <w:tc>
          <w:tcPr>
            <w:tcW w:type="dxa" w:w="351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発注者 株式会社ベリサーブ</w:t>
            </w:r>
          </w:p>
        </w:tc>
        <w:tc>
          <w:tcPr>
            <w:tcW w:type="dxa" w:w="357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受注者 BREXA Technology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要求の提示と優先順位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提示、確認、変更の承認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追跡できる要求項目へ整理する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基本設計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レビュー、承認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モジュール、インタフェース、資源見積りまで作成する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実装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範囲が広がっていないことを確認する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コーディング、ビルド、ウォッチドッグとプロトコルの実装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結合テストと検証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立会い、証跡の受領、受入れ判定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ケース設計、実施、記録、不具合修正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文書の発行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発行版を承認する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版管理。中国語と日本語を対で更新する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実機、シリアル、CAN ツール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提供するか、誰が準備するかを書面で確認する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ツール一覧を出し、確認前に保有を前提にしない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進捗と課題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報告を受け、未決事項へ回答する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RXRA-PM-01 に従って報告する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実施者と記録者は同一の受注者技術者でもよい。受入れを判定するのは実施者ではなく、発注者の受入れ担当である。受注者は推奨結論を先に出してよい。</w:t>
      </w:r>
    </w:p>
    <w:p>
      <w:pPr>
        <w:pStyle w:val="Heading1"/>
      </w:pPr>
      <w:r>
        <w:t>7. 結合テストの設計</w:t>
      </w:r>
    </w:p>
    <w:p>
      <w:pPr>
        <w:pStyle w:val="Heading2"/>
      </w:pPr>
      <w:r>
        <w:t>7.1 観点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75"/>
        <w:gridCol w:w="4592"/>
      </w:tblGrid>
      <w:tr>
        <w:trPr>
          <w:tblHeader/>
        </w:trPr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317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押さえるインタフェース</w:t>
            </w:r>
          </w:p>
        </w:tc>
        <w:tc>
          <w:tcPr>
            <w:tcW w:type="dxa" w:w="459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典型的な抜け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往復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PC と業務 UART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自発通知だけを見て、要求を試していない</w:t>
            </w:r>
          </w:p>
        </w:tc>
      </w:tr>
      <w:tr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基板差</w:t>
            </w:r>
          </w:p>
        </w:tc>
        <w:tc>
          <w:tcPr>
            <w:tcW w:type="dxa" w:w="317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同一コマンドを RX と RA で</w:t>
            </w:r>
          </w:p>
        </w:tc>
        <w:tc>
          <w:tcPr>
            <w:tcW w:type="dxa" w:w="459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RA の合格を RX の合格として写す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状態の維持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接続前後の GPIO、DAC、PWM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周期デモがホストの書き込みを上書きする</w:t>
            </w:r>
          </w:p>
        </w:tc>
      </w:tr>
      <w:tr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拒否</w:t>
            </w:r>
          </w:p>
        </w:tc>
        <w:tc>
          <w:tcPr>
            <w:tcW w:type="dxa" w:w="317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不正フレーム、不正引数、未対応の FD</w:t>
            </w:r>
          </w:p>
        </w:tc>
        <w:tc>
          <w:tcPr>
            <w:tcW w:type="dxa" w:w="459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成功経路だけを試す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タイミング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20 ms のポーリング、約 1 秒のスナップショット、約 500 ms のデモ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機能だけを見て周期を見ない</w:t>
            </w:r>
          </w:p>
        </w:tc>
      </w:tr>
      <w:tr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リセット</w:t>
            </w:r>
          </w:p>
        </w:tc>
        <w:tc>
          <w:tcPr>
            <w:tcW w:type="dxa" w:w="317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ウォッチドッグ</w:t>
            </w:r>
          </w:p>
        </w:tc>
        <w:tc>
          <w:tcPr>
            <w:tcW w:type="dxa" w:w="459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通常動作でリセットする、または停止後にリセットしない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長時間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接続を保つ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短時間の合格を安定性の合格と書く</w:t>
            </w:r>
          </w:p>
        </w:tc>
      </w:tr>
    </w:tbl>
    <w:p>
      <w:pPr>
        <w:spacing w:after="40"/>
      </w:pPr>
    </w:p>
    <w:p>
      <w:pPr>
        <w:pStyle w:val="Heading2"/>
      </w:pPr>
      <w:r>
        <w:t>7.2 番号</w:t>
      </w:r>
    </w:p>
    <w:p>
      <w:r>
        <w:rPr>
          <w:rFonts w:ascii="Calibri" w:hAnsi="Calibri" w:eastAsia="Yu Gothic" w:cs="Yu Gothic"/>
          <w:b w:val="0"/>
          <w:sz w:val="21"/>
        </w:rPr>
        <w:t>新しいケースは IT-分類-連番とする。分類は LINK、IO、CAN、PC、NEG、WDT、STB である。底稿から入れるケースは底稿の番号を残し、追跡表に対応する IT 番号を書く。一つの番号は一つの期待だけを書く。</w:t>
      </w:r>
    </w:p>
    <w:p>
      <w:pPr>
        <w:pStyle w:val="Heading2"/>
      </w:pPr>
      <w:r>
        <w:t>7.3 ケース票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正式な一件は、実施前に下表を埋める。手順は、操作者ができる動作と見える現象まで書き、ソースの行番号は書かない。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633"/>
      </w:tblGrid>
      <w:tr>
        <w:trPr>
          <w:tblHeader/>
        </w:trPr>
        <w:tc>
          <w:tcPr>
            <w:tcW w:type="dxa" w:w="272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欄</w:t>
            </w:r>
          </w:p>
        </w:tc>
        <w:tc>
          <w:tcPr>
            <w:tcW w:type="dxa" w:w="6633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ケース番号 / 題名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要求番号 / 優先度</w:t>
            </w:r>
          </w:p>
        </w:tc>
        <w:tc>
          <w:tcPr>
            <w:tcW w:type="dxa" w:w="663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基板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RX71M、RA8P、または両方</w:t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前提</w:t>
            </w:r>
          </w:p>
        </w:tc>
        <w:tc>
          <w:tcPr>
            <w:tcW w:type="dxa" w:w="663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ファームウェアのバリアント、接続状態、治具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手順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期待</w:t>
            </w:r>
          </w:p>
        </w:tc>
        <w:tc>
          <w:tcPr>
            <w:tcW w:type="dxa" w:w="663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観察できる結果。許容誤差を含む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判定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合格 / 不合格 / ブロック / 対象外</w:t>
            </w:r>
          </w:p>
        </w:tc>
      </w:tr>
      <w:tr>
        <w:tc>
          <w:tcPr>
            <w:tcW w:type="dxa" w:w="272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証跡</w:t>
            </w:r>
          </w:p>
        </w:tc>
        <w:tc>
          <w:tcPr>
            <w:tcW w:type="dxa" w:w="6633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ログ、キャプチャ、波形、写真のファイル名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実施者 / 日付 / コミット識別子</w:t>
            </w:r>
          </w:p>
        </w:tc>
        <w:tc>
          <w:tcPr>
            <w:tcW w:type="dxa" w:w="6633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7.4 底稿の入れ方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1701"/>
        <w:gridCol w:w="3912"/>
      </w:tblGrid>
      <w:tr>
        <w:trPr>
          <w:tblHeader/>
        </w:trPr>
        <w:tc>
          <w:tcPr>
            <w:tcW w:type="dxa" w:w="374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底稿の位置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入れる観点</w:t>
            </w:r>
          </w:p>
        </w:tc>
        <w:tc>
          <w:tcPr>
            <w:tcW w:type="dxa" w:w="391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入れるときに補う欄</w:t>
            </w:r>
          </w:p>
        </w:tc>
      </w:tr>
      <w:tr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system_test_design 第 5 節 接続とタイミング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LINK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要求番号、コミット識別子</w:t>
            </w:r>
          </w:p>
        </w:tc>
      </w:tr>
      <w:tr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第 6 節 GPIO、ADC、DAC、PWM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IO</w:t>
            </w:r>
          </w:p>
        </w:tc>
        <w:tc>
          <w:tcPr>
            <w:tcW w:type="dxa" w:w="391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測定値と許容誤差</w:t>
            </w:r>
          </w:p>
        </w:tc>
      </w:tr>
      <w:tr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第 7 節 CAN と CAN FD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CAN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アナライザの証跡。RX と RA は判定を分ける</w:t>
            </w:r>
          </w:p>
        </w:tc>
      </w:tr>
      <w:tr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第 8 節 ホスト、異常、長時間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PC、NEG、STB</w:t>
            </w:r>
          </w:p>
        </w:tc>
        <w:tc>
          <w:tcPr>
            <w:tcW w:type="dxa" w:w="391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ホストの版</w:t>
            </w:r>
          </w:p>
        </w:tc>
      </w:tr>
      <w:tr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第 8 節 WDT-01、WDT-02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WDT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ログ口の起動行</w:t>
            </w:r>
          </w:p>
        </w:tc>
      </w:tr>
      <w:tr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selftest と hl_check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結合ケースには入れない</w:t>
            </w:r>
          </w:p>
        </w:tc>
        <w:tc>
          <w:tcPr>
            <w:tcW w:type="dxa" w:w="391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第 4 章の入口証跡だけにする</w:t>
            </w:r>
          </w:p>
        </w:tc>
      </w:tr>
    </w:tbl>
    <w:p>
      <w:pPr>
        <w:spacing w:after="40"/>
      </w:pPr>
    </w:p>
    <w:p>
      <w:pPr>
        <w:pStyle w:val="Heading2"/>
      </w:pPr>
      <w:r>
        <w:t>7.5 二つの基板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同一の IT 番号が両方の基板に適用されるときは、判定を二行にする。一つの合格を共用しない。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RX71M に対する CAN FD の期待は、取り決めの否定であり、失敗ではない。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ピンとクロックの違いは不具合ではない。mcu_resource_map と一致しないことが不具合である。</w:t>
      </w:r>
    </w:p>
    <w:p>
      <w:pPr>
        <w:pStyle w:val="Heading1"/>
      </w:pPr>
      <w:r>
        <w:t>8. 実施と記録</w:t>
      </w:r>
    </w:p>
    <w:p>
      <w:pPr>
        <w:pStyle w:val="Heading2"/>
      </w:pPr>
      <w:r>
        <w:t>8.1 順序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環境表とソフトウェア識別子を先に記録し、そのあと実施する。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入口証跡、LINK、IO と CAN、NEG と WDT の順とし、長時間ケースは最後にする。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前の組のブロックが後の組を無意味にするときは、後の組をブロックとし、理由を引用する。空欄にしない。</w:t>
      </w:r>
    </w:p>
    <w:p>
      <w:pPr>
        <w:pStyle w:val="Heading2"/>
      </w:pPr>
      <w:r>
        <w:t>8.2 記録の最低限</w:t>
      </w:r>
    </w:p>
    <w:p>
      <w:r>
        <w:rPr>
          <w:rFonts w:ascii="Calibri" w:hAnsi="Calibri" w:eastAsia="Yu Gothic" w:cs="Yu Gothic"/>
          <w:b w:val="0"/>
          <w:sz w:val="21"/>
        </w:rPr>
        <w:t>不合格、または P1 の失敗には、少なくとも基板、Debug か Release か、コミット識別子、ホストのログ、業務口の十六進、期待、実際を残す。CAN はアナライザの書き出しを添える。PWM と DAC は測定値を書く。合格ケースにも、判定、日付、生ログへ戻れるパスを残す。</w:t>
      </w:r>
    </w:p>
    <w:p>
      <w:pPr>
        <w:pStyle w:val="Heading2"/>
      </w:pPr>
      <w:r>
        <w:t>8.3 証跡の名前</w:t>
      </w:r>
    </w:p>
    <w:p>
      <w:r>
        <w:rPr>
          <w:rFonts w:ascii="Calibri" w:hAnsi="Calibri" w:eastAsia="Yu Gothic" w:cs="Yu Gothic"/>
          <w:b w:val="0"/>
          <w:sz w:val="21"/>
        </w:rPr>
        <w:t>RXRA-IT-ケース番号-基板-日付-連番。拡張子はツールの出力のままとする。証跡は記録とともに RXRA-PM-01 に従って保管する。個人のデスクトップだけに置かない。</w:t>
      </w:r>
    </w:p>
    <w:p>
      <w:pPr>
        <w:pStyle w:val="Heading1"/>
      </w:pPr>
      <w:r>
        <w:t>9. 不具合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tblHeader/>
        </w:trPr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欄</w:t>
            </w:r>
          </w:p>
        </w:tc>
        <w:tc>
          <w:tcPr>
            <w:tcW w:type="dxa" w:w="69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不具合番号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DF-連番。取消後も再利用しない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発見ケース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現象 / 期待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重大度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受入れ阻塞、重大、一般、参考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帰属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プロトコル、RX、RA、PC、環境、仕様が不明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状態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新規、修正中、再試験待ち、クローズ、延期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再試験のケースと結果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仕様が不明なときは、先に Q 番号を切る。不具合をそのままコード修正にしない。重大度は受注者が提案し、発注者が変更できる。変更は不具合の備考に書く。</w:t>
      </w:r>
    </w:p>
    <w:p>
      <w:pPr>
        <w:pStyle w:val="Heading1"/>
      </w:pPr>
      <w:r>
        <w:t>10. 検証</w:t>
      </w:r>
    </w:p>
    <w:p>
      <w:pPr>
        <w:pStyle w:val="Heading2"/>
      </w:pPr>
      <w:r>
        <w:t>10.1 追跡</w:t>
      </w:r>
    </w:p>
    <w:p>
      <w:pPr>
        <w:spacing w:before="40" w:after="160"/>
        <w:shd w:val="clear" w:color="auto" w:fill="E8EEF4"/>
      </w:pPr>
      <w:r>
        <w:rPr>
          <w:rFonts w:ascii="Calibri" w:hAnsi="Calibri" w:eastAsia="Yu Gothic" w:cs="Yu Gothic"/>
          <w:b w:val="0"/>
          <w:color w:val="1F4E79"/>
          <w:sz w:val="18"/>
        </w:rPr>
        <w:t>検証が見るのは要求であり、ケースの件数ではない。一つの要求が複数ケースに対応してよい。一つのケースが複数要求を支えても、要求ごとの判定は残す。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247"/>
        <w:gridCol w:w="1247"/>
        <w:gridCol w:w="2041"/>
        <w:gridCol w:w="1871"/>
      </w:tblGrid>
      <w:tr>
        <w:trPr>
          <w:tblHeader/>
        </w:trPr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要求番号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ケース番号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基板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不具合または未決</w:t>
            </w:r>
          </w:p>
        </w:tc>
        <w:tc>
          <w:tcPr>
            <w:tcW w:type="dxa" w:w="187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検証結論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FR-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IT-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RX / RA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未検証</w:t>
            </w:r>
          </w:p>
        </w:tc>
      </w:tr>
      <w:tr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NFR-</w:t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IT-</w:t>
            </w:r>
          </w:p>
        </w:tc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87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未検証</w:t>
            </w:r>
          </w:p>
        </w:tc>
      </w:tr>
    </w:tbl>
    <w:p>
      <w:pPr>
        <w:spacing w:after="40"/>
      </w:pPr>
    </w:p>
    <w:p>
      <w:pPr>
        <w:pStyle w:val="Heading2"/>
      </w:pPr>
      <w:r>
        <w:t>10.2 検証結論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07"/>
      </w:tblGrid>
      <w:tr>
        <w:trPr>
          <w:tblHeader/>
        </w:trPr>
        <w:tc>
          <w:tcPr>
            <w:tcW w:type="dxa" w:w="294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項</w:t>
            </w:r>
          </w:p>
        </w:tc>
        <w:tc>
          <w:tcPr>
            <w:tcW w:type="dxa" w:w="640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この回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入れた確認済み要求の数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合格 / 不合格 / ブロック / 対象外</w:t>
            </w:r>
          </w:p>
        </w:tc>
        <w:tc>
          <w:tcPr>
            <w:tcW w:type="dxa" w:w="64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この回に入れなかった Must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（記入。番号と理由）</w:t>
            </w:r>
          </w:p>
        </w:tc>
      </w:tr>
      <w:tr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残存不具合</w:t>
            </w:r>
          </w:p>
        </w:tc>
        <w:tc>
          <w:tcPr>
            <w:tcW w:type="dxa" w:w="64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（記入）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BD と一致しない実装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（記入。要求を改めるか、実装を改めるか、発注者が受け入れるか）</w:t>
            </w:r>
          </w:p>
        </w:tc>
      </w:tr>
      <w:tr>
        <w:tc>
          <w:tcPr>
            <w:tcW w:type="dxa" w:w="294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推奨結論</w:t>
            </w:r>
          </w:p>
        </w:tc>
        <w:tc>
          <w:tcPr>
            <w:tcW w:type="dxa" w:w="640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受入れ可 / 条件付き / 受入れ不可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発注者の判定</w:t>
            </w:r>
          </w:p>
        </w:tc>
        <w:tc>
          <w:tcPr>
            <w:tcW w:type="dxa" w:w="640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（署名、または書面回答の参照）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 w:cs="Yu Gothic"/>
          <w:b w:val="0"/>
          <w:sz w:val="21"/>
        </w:rPr>
        <w:t>条件付きで受ける場合は、条件、担当、期限を書く。条件が未了のあいだ、結論は条件付きのままであり、自動では受入れ可にならない。</w:t>
      </w:r>
    </w:p>
    <w:p>
      <w:pPr>
        <w:pStyle w:val="Heading1"/>
      </w:pPr>
      <w:r>
        <w:t>11. 回帰と残存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不具合を修正したあとは、そのケースと隣のケースをやり直す。隣とは、同じインタフェースまたは同じ状態機械である。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プロトコルまたはコマンドの振舞いが変わったら、入口の自己試験を先にやり直し、影響する LINK と NEG をやり直す。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長時間ケースは、無関係な不具合だけでは自動的に無効にしない。無効にする理由を書く。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残存不具合は検証結論に載せる。個人のメモだけに置かない。</w:t>
      </w:r>
    </w:p>
    <w:p>
      <w:pPr>
        <w:pStyle w:val="Heading1"/>
      </w:pPr>
      <w:r>
        <w:t>12. レビューの観点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入口証跡のコミット識別子と、実機のファームウェアが一致する。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二つの基板が一つの合格結論を共用していない。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期待が BD または PROTO から来ており、その回の観察から来ていない。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ブロックが合格率に入っていない。</w:t>
      </w:r>
    </w:p>
    <w:p>
      <w:pPr>
        <w:spacing w:after="40"/>
        <w:ind w:left="425"/>
      </w:pPr>
      <w:r>
        <w:rPr>
          <w:rFonts w:ascii="Calibri" w:hAnsi="Calibri" w:eastAsia="Yu Gothic" w:cs="Yu Gothic"/>
          <w:b w:val="0"/>
          <w:sz w:val="21"/>
        </w:rPr>
        <w:t>・ 証跡のパスが、保管場所でなお開ける。</w:t>
      </w:r>
    </w:p>
    <w:p>
      <w:pPr>
        <w:pStyle w:val="Heading1"/>
      </w:pPr>
      <w:r>
        <w:t>承認</w:t>
      </w:r>
    </w:p>
    <w:p>
      <w:r>
        <w:rPr>
          <w:rFonts w:ascii="Calibri" w:hAnsi="Calibri" w:eastAsia="Yu Gothic" w:cs="Yu Gothic"/>
          <w:b w:val="0"/>
          <w:sz w:val="21"/>
        </w:rPr>
        <w:t>作成とレビューは受注者が行う。発行の承認は発注者が行う。氏名は本人が署名し、本枠組みにはあらかじめ書かない。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1814"/>
        <w:gridCol w:w="1587"/>
        <w:gridCol w:w="1701"/>
      </w:tblGrid>
      <w:tr>
        <w:trPr>
          <w:tblHeader/>
        </w:trPr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3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組織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氏名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Yu Gothic" w:cs="Yu Gothic"/>
                <w:b/>
                <w:color w:val="FFFFFF"/>
                <w:sz w:val="18"/>
              </w:rPr>
              <w:t>署名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作成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受注者レビュー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発注者レビュー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承認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Yu Gothic" w:cs="Yu Gothic"/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96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Yu Gothic" w:cs="Yu Gothic"/>
        <w:b w:val="0"/>
        <w:color w:val="5B6770"/>
        <w:sz w:val="16"/>
      </w:rPr>
      <w:t xml:space="preserve">関係者外秘  ·  発注者 株式会社ベリサーブ  ·  受注者 株式会社BREXA Technology    </w:t>
    </w:r>
    <w:r>
      <w:rPr>
        <w:rFonts w:ascii="Calibri" w:hAnsi="Calibri" w:eastAsia="Yu Gothic" w:cs="Yu Gothic"/>
        <w:b w:val="0"/>
        <w:color w:val="5B6770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Yu Gothic" w:cs="Yu Gothic"/>
        <w:b w:val="0"/>
        <w:color w:val="5B6770"/>
        <w:sz w:val="16"/>
      </w:rPr>
      <w:t xml:space="preserve"> / </w:t>
    </w:r>
    <w:r>
      <w:rPr>
        <w:rFonts w:ascii="Calibri" w:hAnsi="Calibri" w:eastAsia="Yu Gothic" w:cs="Yu Gothic"/>
        <w:b w:val="0"/>
        <w:color w:val="5B6770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Yu Gothic" w:cs="Yu Gothic"/>
        <w:b w:val="0"/>
        <w:color w:val="5B6770"/>
        <w:sz w:val="16"/>
      </w:rPr>
      <w:t>RXRA-IT-01  |  結合テスト・検証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Yu Gothic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結合テスト・検証</dc:title>
  <dc:subject>RXRA-IT-01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BREXA Technology / 株式会社ベリサーブ</cp:category>
  <dc:language>ja-JP</dc:language>
</cp:coreProperties>
</file>