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rFonts w:ascii="Calibri" w:hAnsi="Calibri" w:eastAsia="微软雅黑" w:cs="微软雅黑"/>
          <w:b/>
          <w:color w:val="1F4E79"/>
          <w:sz w:val="24"/>
        </w:rPr>
        <w:t>BREXA Technology</w:t>
      </w:r>
    </w:p>
    <w:p>
      <w:r>
        <w:rPr>
          <w:rFonts w:ascii="Calibri" w:hAnsi="Calibri" w:eastAsia="微软雅黑" w:cs="微软雅黑"/>
          <w:b w:val="0"/>
          <w:color w:val="5B6770"/>
          <w:sz w:val="22"/>
        </w:rPr>
        <w:t>标准文档框架</w:t>
      </w:r>
    </w:p>
    <w:p>
      <w:pPr>
        <w:spacing w:before="360"/>
      </w:pPr>
      <w:r>
        <w:rPr>
          <w:rFonts w:ascii="Calibri" w:hAnsi="Calibri" w:eastAsia="微软雅黑" w:cs="微软雅黑"/>
          <w:b/>
          <w:color w:val="1F4E79"/>
          <w:sz w:val="24"/>
        </w:rPr>
        <w:t>RXRA-IT-01</w:t>
      </w:r>
    </w:p>
    <w:p>
      <w:r>
        <w:rPr>
          <w:rFonts w:ascii="Calibri" w:hAnsi="Calibri" w:eastAsia="微软雅黑" w:cs="微软雅黑"/>
          <w:b/>
          <w:color w:val="12263A"/>
          <w:sz w:val="44"/>
        </w:rPr>
        <w:t>结合测试与验证</w:t>
      </w:r>
    </w:p>
    <w:p>
      <w:r>
        <w:rPr>
          <w:rFonts w:ascii="Calibri" w:hAnsi="Calibri" w:eastAsia="微软雅黑" w:cs="微软雅黑"/>
          <w:b w:val="0"/>
          <w:color w:val="334155"/>
          <w:sz w:val="24"/>
        </w:rPr>
        <w:t>Renesas RX71M / RA8P 嵌入式软件与 PC 上位机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文档编号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RXRA-IT-01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文档状态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0.1 草案（框架）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发行日期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2026-10-03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甲方（委托方）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株式会社ベリサーブ（VeriServe Corporation）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乙方（受托方）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株式会社BREXA Technology（BREXA Technology）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乙方担当。署名栏留空，不代填个人姓名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项目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Renesas RX71M / RA8P 嵌入式软件、HL1 协议、PC 上位机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合同形态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填写。委托资料中为派遣或准委任，尚未在本框架中选定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语言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中文。日文版章节号与本文件相同，两份不混写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密级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仅限相关方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本文件是对甲方提交用的章节框架。仓库中的 Markdown 是作业底稿。栏位标有「填写」的，在评审前补齐。技术结论经本文件的批准栏签字后，才作为该主题的发行版。</w:t>
      </w:r>
    </w:p>
    <w:p>
      <w:pPr>
        <w:pStyle w:val="Heading1"/>
      </w:pPr>
      <w:r>
        <w:t>修订记录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只追加行，不涂改已发行的行。批准后的版本号从 1.0 起。框架期间使用 0.x。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2041"/>
        <w:gridCol w:w="3288"/>
        <w:gridCol w:w="1417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328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变更说明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甲方确认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0.1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2026-10-03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建立标准框架。技术正文尚未批准。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328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41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 w:eastAsia="微软雅黑" w:cs="微软雅黑"/>
          <w:b w:val="0"/>
          <w:color w:val="5B6770"/>
          <w:sz w:val="21"/>
        </w:rPr>
        <w:t>打开本文件时若 Word 询问是否更新域，请选择更新。也可在目录上右键，选择更新域。</w:t>
      </w:r>
      <w:r>
        <w:fldChar w:fldCharType="end"/>
      </w:r>
    </w:p>
    <w:p>
      <w:pPr>
        <w:pStyle w:val="Heading1"/>
      </w:pPr>
      <w:r>
        <w:t>1. 目的</w:t>
      </w:r>
    </w:p>
    <w:p>
      <w:r>
        <w:rPr>
          <w:rFonts w:ascii="Calibri" w:hAnsi="Calibri" w:eastAsia="微软雅黑" w:cs="微软雅黑"/>
          <w:b w:val="0"/>
          <w:sz w:val="21"/>
        </w:rPr>
        <w:t>结合测试确认已经分别通过构建和单级检查的部分，在一起工作时仍满足接口契约。验证确认这些结果覆盖 RXRA-BD-01 里已确认的要求，并把未覆盖和偏差留给甲方判定。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本文件是测试与验证的框架。现行用例底稿是 doc/system_test_design.md 与日文版。把底稿纳入本章时保留原编号，并补上要求编号。</w:t>
      </w:r>
    </w:p>
    <w:p>
      <w:pPr>
        <w:pStyle w:val="Heading1"/>
      </w:pPr>
      <w:r>
        <w:t>2. 级别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2835"/>
        <w:gridCol w:w="1871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83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283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87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是否本文件的实施对象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协议与主机自检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编解码是否与约定字节一致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protocol/selftest.c、PC 的 hl_check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否。作为结合测试的入口证据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固件构建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两块板的 Debug / Release 是否能生成镜像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ci/pipeline.ps1 的构建记录</w:t>
            </w:r>
          </w:p>
        </w:tc>
        <w:tc>
          <w:tcPr>
            <w:tcW w:type="dxa" w:w="18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否。作为入口证据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结合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PC、协议、两块板、外部信号一起是否成立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本章用例记录</w:t>
            </w:r>
          </w:p>
        </w:tc>
        <w:tc>
          <w:tcPr>
            <w:tcW w:type="dxa" w:w="18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验证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已确认要求是否都有合格证据或书面偏差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追踪矩阵与验证结论</w:t>
            </w:r>
          </w:p>
        </w:tc>
        <w:tc>
          <w:tcPr>
            <w:tcW w:type="dxa" w:w="18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pStyle w:val="Heading1"/>
      </w:pPr>
      <w:r>
        <w:t>3. 引用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855"/>
        <w:gridCol w:w="4252"/>
      </w:tblGrid>
      <w:tr>
        <w:trPr>
          <w:tblHeader/>
        </w:trPr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85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25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BD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RXRA-BD-01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要求编号、接口不变式、功能分配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PROTO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host_link_protocol 中日版</w:t>
            </w:r>
          </w:p>
        </w:tc>
        <w:tc>
          <w:tcPr>
            <w:tcW w:type="dxa" w:w="425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帧与字段的期望值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ARCH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software_architecture 中日版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任务周期、看门狗、现行行为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PIN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mcu_resource_map.md、workspace_layout.md</w:t>
            </w:r>
          </w:p>
        </w:tc>
        <w:tc>
          <w:tcPr>
            <w:tcW w:type="dxa" w:w="425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引脚、时钟、资源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DRAFT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system_test_design 中日版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现行用例与工时底稿</w:t>
            </w:r>
          </w:p>
        </w:tc>
      </w:tr>
      <w:tr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PM</w:t>
            </w:r>
          </w:p>
        </w:tc>
        <w:tc>
          <w:tcPr>
            <w:tcW w:type="dxa" w:w="385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RXRA-PM-01</w:t>
            </w:r>
          </w:p>
        </w:tc>
        <w:tc>
          <w:tcPr>
            <w:tcW w:type="dxa" w:w="425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缺陷、记录保管、报告</w:t>
            </w:r>
          </w:p>
        </w:tc>
      </w:tr>
    </w:tbl>
    <w:p>
      <w:pPr>
        <w:spacing w:after="40"/>
      </w:pPr>
    </w:p>
    <w:p>
      <w:pPr>
        <w:pStyle w:val="Heading1"/>
      </w:pPr>
      <w:r>
        <w:t>4. 准则</w:t>
      </w:r>
    </w:p>
    <w:p>
      <w:pPr>
        <w:pStyle w:val="Heading2"/>
      </w:pPr>
      <w:r>
        <w:t>4.1 入口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本轮要测的要求在 RXRA-BD-01 中状态为已确认。草案要求可以试跑，但不能计入验证通过。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协议自检与所测板卡的约定构建变体已经通过，并记下版本和提交标识。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实机、线束、串口和 CAN 工具的提供方已经按 Q-05 确认。未确认时只做不依赖实机的项目，并在结论里写明。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中文记录与日文结论使用同一用例编号。</w:t>
      </w:r>
    </w:p>
    <w:p>
      <w:pPr>
        <w:pStyle w:val="Heading2"/>
      </w:pPr>
      <w:r>
        <w:t>4.2 出口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每条纳入本轮的 Must 要求有合格、不合格或阻塞。没有第四种口头状态。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不合格有缺陷编号。阻塞有未决事项编号。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证据能让没有参加测试的甲方人员只靠记录重现判定。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验证结论由甲方在本文件批准栏接收，或书面说明不接收的理由。</w:t>
      </w:r>
    </w:p>
    <w:p>
      <w:pPr>
        <w:pStyle w:val="Heading2"/>
      </w:pPr>
      <w:r>
        <w:t>4.3 单条判定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76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合格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观察与期望一致，证据已附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不合格</w:t>
            </w:r>
          </w:p>
        </w:tc>
        <w:tc>
          <w:tcPr>
            <w:tcW w:type="dxa" w:w="76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观察与期望不一致。不得改期望来凑合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阻塞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前提不成立，例如实机或未决事项。不算合格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不适用</w:t>
            </w:r>
          </w:p>
        </w:tc>
        <w:tc>
          <w:tcPr>
            <w:tcW w:type="dxa" w:w="76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该板卡按 BD 的功能分配本来就没有这条要求，并引用分配表</w:t>
            </w:r>
          </w:p>
        </w:tc>
      </w:tr>
    </w:tbl>
    <w:p>
      <w:pPr>
        <w:spacing w:after="40"/>
      </w:pPr>
    </w:p>
    <w:p>
      <w:pPr>
        <w:pStyle w:val="Heading1"/>
      </w:pPr>
      <w:r>
        <w:t>5. 环境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tblHeader/>
        </w:trPr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8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本轮填写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RX71M 板与调试器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（填写型号、序列号或管理编号）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RA8P 板与调试器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业务串口、日志串口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（填写适配器与 COM 对应关系）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CAN 工具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（填写。没有则相关用例为阻塞）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示波器或逻辑分析仪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（填写。PWM、DAC、LIN 需要时）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 上位机版本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（填写构建日期与提交标识）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固件变体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Debug 或 Release，两块板分别填写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供电与地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环境变化后，已执行的用例不自动继续有效。受影响的编号重新执行，或在偏差里说明为什么仍然有效。</w:t>
      </w:r>
    </w:p>
    <w:p>
      <w:pPr>
        <w:pStyle w:val="Heading1"/>
      </w:pPr>
      <w:r>
        <w:t>6. 体制</w:t>
      </w:r>
    </w:p>
    <w:p>
      <w:pPr>
        <w:pStyle w:val="Heading2"/>
      </w:pPr>
      <w:r>
        <w:t>责任分界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合同若定为派遣，指挥命令在甲方，下表改成甲方指挥下的作业分担，并在变更栏记录。合同若定为准委任，乙方对成果负责，甲方负责要求与验收。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72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51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甲方 株式会社ベリサーブ</w:t>
            </w:r>
          </w:p>
        </w:tc>
        <w:tc>
          <w:tcPr>
            <w:tcW w:type="dxa" w:w="357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乙方 BREXA Technology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要求的提出与优先顺序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提出、确认、变更批准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整理成可追踪的要求条目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基本设计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评审、批准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作成到模块、接口和资源预算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实现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确认范围没有扩大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编码、构建、看门狗与协议实现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结合测试与验证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立会、接收证据、判定接收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设计用例、实施、记录、缺陷修正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文档发行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批准发行版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版管理、中日两份同步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实机、串口、CAN 工具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提供或书面确认由谁准备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提出工具清单，在确认前不假定已有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进度与课题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接收报告并答复未决事项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按 RXRA-PM-01 报告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实施人与记录人可以是同一位乙方工程师。判定接收的不是实施人，而是甲方验收负责人。乙方可以先给出建议结论。</w:t>
      </w:r>
    </w:p>
    <w:p>
      <w:pPr>
        <w:pStyle w:val="Heading1"/>
      </w:pPr>
      <w:r>
        <w:t>7. 结合测试设计</w:t>
      </w:r>
    </w:p>
    <w:p>
      <w:pPr>
        <w:pStyle w:val="Heading2"/>
      </w:pPr>
      <w:r>
        <w:t>7.1 观点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061"/>
        <w:gridCol w:w="4819"/>
      </w:tblGrid>
      <w:tr>
        <w:trPr>
          <w:tblHeader/>
        </w:trPr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观点</w:t>
            </w:r>
          </w:p>
        </w:tc>
        <w:tc>
          <w:tcPr>
            <w:tcW w:type="dxa" w:w="306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要看住的接口</w:t>
            </w:r>
          </w:p>
        </w:tc>
        <w:tc>
          <w:tcPr>
            <w:tcW w:type="dxa" w:w="4819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典型失败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往返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 与业务 UART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只测自发上报，没有请求</w:t>
            </w:r>
          </w:p>
        </w:tc>
      </w:tr>
      <w:tr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板卡差异</w:t>
            </w:r>
          </w:p>
        </w:tc>
        <w:tc>
          <w:tcPr>
            <w:tcW w:type="dxa" w:w="306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同一命令在 RX 与 RA</w:t>
            </w:r>
          </w:p>
        </w:tc>
        <w:tc>
          <w:tcPr>
            <w:tcW w:type="dxa" w:w="481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把 RA 的合格复制成 RX 的合格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状态保持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连接前后 GPIO、DAC、PWM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周期演示覆盖了上位机写入</w:t>
            </w:r>
          </w:p>
        </w:tc>
      </w:tr>
      <w:tr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拒绝</w:t>
            </w:r>
          </w:p>
        </w:tc>
        <w:tc>
          <w:tcPr>
            <w:tcW w:type="dxa" w:w="306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非法帧、非法参数、不支持的 FD</w:t>
            </w:r>
          </w:p>
        </w:tc>
        <w:tc>
          <w:tcPr>
            <w:tcW w:type="dxa" w:w="481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只测成功路径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时序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20 ms 轮询、约 1 秒快照、约 500 ms 演示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只看功能，不看周期</w:t>
            </w:r>
          </w:p>
        </w:tc>
      </w:tr>
      <w:tr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复位</w:t>
            </w:r>
          </w:p>
        </w:tc>
        <w:tc>
          <w:tcPr>
            <w:tcW w:type="dxa" w:w="306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看门狗</w:t>
            </w:r>
          </w:p>
        </w:tc>
        <w:tc>
          <w:tcPr>
            <w:tcW w:type="dxa" w:w="481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正常运行被复位，或停住后不复位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长时间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已连接保持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短时间合格被写成稳定性合格</w:t>
            </w:r>
          </w:p>
        </w:tc>
      </w:tr>
    </w:tbl>
    <w:p>
      <w:pPr>
        <w:spacing w:after="40"/>
      </w:pPr>
    </w:p>
    <w:p>
      <w:pPr>
        <w:pStyle w:val="Heading2"/>
      </w:pPr>
      <w:r>
        <w:t>7.2 编号</w:t>
      </w:r>
    </w:p>
    <w:p>
      <w:r>
        <w:rPr>
          <w:rFonts w:ascii="Calibri" w:hAnsi="Calibri" w:eastAsia="微软雅黑" w:cs="微软雅黑"/>
          <w:b w:val="0"/>
          <w:sz w:val="21"/>
        </w:rPr>
        <w:t>新用例使用 IT-类别-序号。类别用 LINK、IO、CAN、PC、NEG、WDT、STB。从底稿纳入的用例保留底稿编号，并在追踪表写明对应的 IT 编号。一个编号只描述一条期望。</w:t>
      </w:r>
    </w:p>
    <w:p>
      <w:pPr>
        <w:pStyle w:val="Heading2"/>
      </w:pPr>
      <w:r>
        <w:t>7.3 用例表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每一条正式用例在实施前填满下表。步骤要写到操作者能做的动作和应看到的现象，不写源码行号。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tblHeader/>
        </w:trPr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栏</w:t>
            </w:r>
          </w:p>
        </w:tc>
        <w:tc>
          <w:tcPr>
            <w:tcW w:type="dxa" w:w="68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用例编号 / 标题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要求编号 / 优先级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板卡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RX71M、RA8P，或两者都做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前提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固件变体、连接状态、工装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步骤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期望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可观察的结果，含允许误差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判定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合格 / 不合格 / 阻塞 / 不适用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证据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日志、抓包、波形、照片的文件名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实施人 / 日期 / 提交标识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7.4 底稿如何纳入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814"/>
        <w:gridCol w:w="3912"/>
      </w:tblGrid>
      <w:tr>
        <w:trPr>
          <w:tblHeader/>
        </w:trPr>
        <w:tc>
          <w:tcPr>
            <w:tcW w:type="dxa" w:w="362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底稿位置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纳入的观点</w:t>
            </w:r>
          </w:p>
        </w:tc>
        <w:tc>
          <w:tcPr>
            <w:tcW w:type="dxa" w:w="391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纳入时要补的栏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system_test_design 第 5 节 链路与时序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LINK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要求编号、提交标识</w:t>
            </w:r>
          </w:p>
        </w:tc>
      </w:tr>
      <w:tr>
        <w:tc>
          <w:tcPr>
            <w:tcW w:type="dxa" w:w="362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第 6 节 GPIO、ADC、DAC、PWM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IO</w:t>
            </w:r>
          </w:p>
        </w:tc>
        <w:tc>
          <w:tcPr>
            <w:tcW w:type="dxa" w:w="391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测量值与允许误差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第 7 节 CAN 与 CAN FD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CAN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分析仪证据、RX 与 RA 分开判定</w:t>
            </w:r>
          </w:p>
        </w:tc>
      </w:tr>
      <w:tr>
        <w:tc>
          <w:tcPr>
            <w:tcW w:type="dxa" w:w="362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第 8 节上位机、异常、长稳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PC、NEG、STB</w:t>
            </w:r>
          </w:p>
        </w:tc>
        <w:tc>
          <w:tcPr>
            <w:tcW w:type="dxa" w:w="391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上位机版本</w:t>
            </w:r>
          </w:p>
        </w:tc>
      </w:tr>
      <w:tr>
        <w:tc>
          <w:tcPr>
            <w:tcW w:type="dxa" w:w="362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第 8 节 WDT-01、WDT-02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WDT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日志口的上电行</w:t>
            </w:r>
          </w:p>
        </w:tc>
      </w:tr>
      <w:tr>
        <w:tc>
          <w:tcPr>
            <w:tcW w:type="dxa" w:w="362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selftest 与 hl_check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不纳入结合用例</w:t>
            </w:r>
          </w:p>
        </w:tc>
        <w:tc>
          <w:tcPr>
            <w:tcW w:type="dxa" w:w="391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只作为第 4 章入口证据</w:t>
            </w:r>
          </w:p>
        </w:tc>
      </w:tr>
    </w:tbl>
    <w:p>
      <w:pPr>
        <w:spacing w:after="40"/>
      </w:pPr>
    </w:p>
    <w:p>
      <w:pPr>
        <w:pStyle w:val="Heading2"/>
      </w:pPr>
      <w:r>
        <w:t>7.5 双板规则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同一 IT 编号在两块板上都适用时，记录两行判定，不共用一个合格。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RX71M 对 CAN FD 的期望是约定的否定，不是失败。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引脚和时钟不同不构成缺陷。与 mcu_resource_map 不一致才构成缺陷。</w:t>
      </w:r>
    </w:p>
    <w:p>
      <w:pPr>
        <w:pStyle w:val="Heading1"/>
      </w:pPr>
      <w:r>
        <w:t>8. 实施与记录</w:t>
      </w:r>
    </w:p>
    <w:p>
      <w:pPr>
        <w:pStyle w:val="Heading2"/>
      </w:pPr>
      <w:r>
        <w:t>8.1 顺序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先记环境表和软件标识，再执行。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先入口证据，再 LINK，再 IO 与 CAN，再 NEG 与 WDT，最后才是长时间用例。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前一组的阻塞如果使后一组无意义，后一组标阻塞并引用原因，不留空。</w:t>
      </w:r>
    </w:p>
    <w:p>
      <w:pPr>
        <w:pStyle w:val="Heading2"/>
      </w:pPr>
      <w:r>
        <w:t>8.2 记录最低内容</w:t>
      </w:r>
    </w:p>
    <w:p>
      <w:r>
        <w:rPr>
          <w:rFonts w:ascii="Calibri" w:hAnsi="Calibri" w:eastAsia="微软雅黑" w:cs="微软雅黑"/>
          <w:b w:val="0"/>
          <w:sz w:val="21"/>
        </w:rPr>
        <w:t>每条不合格或 P1 失败至少留下：板卡、Debug 或 Release、提交标识、上位机日志、业务口十六进制、期望、实际。CAN 另附分析仪导出。PWM 和 DAC 记下测量值。通过的用例至少留下判定、日期和能找到原始日志的路径。</w:t>
      </w:r>
    </w:p>
    <w:p>
      <w:pPr>
        <w:pStyle w:val="Heading2"/>
      </w:pPr>
      <w:r>
        <w:t>8.3 证据命名</w:t>
      </w:r>
    </w:p>
    <w:p>
      <w:r>
        <w:rPr>
          <w:rFonts w:ascii="Calibri" w:hAnsi="Calibri" w:eastAsia="微软雅黑" w:cs="微软雅黑"/>
          <w:b w:val="0"/>
          <w:sz w:val="21"/>
        </w:rPr>
        <w:t>RXRA-IT-用例编号-板卡-日期-序号。扩展名保持原工具输出。证据与记录一同按 RXRA-PM-01 保管，不只留在个人电脑桌面。</w:t>
      </w:r>
    </w:p>
    <w:p>
      <w:pPr>
        <w:pStyle w:val="Heading1"/>
      </w:pPr>
      <w:r>
        <w:t>9. 缺陷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栏</w:t>
            </w:r>
          </w:p>
        </w:tc>
        <w:tc>
          <w:tcPr>
            <w:tcW w:type="dxa" w:w="70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缺陷编号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DF-序号。取消不复用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发现用例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现象 / 期望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严重度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阻塞验收、重大、一般、提示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归属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协议、RX 固件、RA 固件、PC、环境、规格不清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状态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新建、修正中、待再测、关闭、延期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再测用例与结果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规格不清时先开 Q 编号，不把缺陷直接改成改代码。严重度由乙方建议，甲方可以改，改动写入缺陷备注。</w:t>
      </w:r>
    </w:p>
    <w:p>
      <w:pPr>
        <w:pStyle w:val="Heading1"/>
      </w:pPr>
      <w:r>
        <w:t>10. 验证</w:t>
      </w:r>
    </w:p>
    <w:p>
      <w:pPr>
        <w:pStyle w:val="Heading2"/>
      </w:pPr>
      <w:r>
        <w:t>10.1 追踪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验证看的是要求，不是用例数量。一行要求可以对应多条用例。一条用例可以支撑多条要求，但每条要求仍要单独判定。</w:t>
      </w:r>
    </w:p>
    <w:tbl>
      <w:tblPr>
        <w:tblW w:type="dxa" w:w="9352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0"/>
        <w:gridCol w:w="1247"/>
        <w:gridCol w:w="1360"/>
        <w:gridCol w:w="1927"/>
        <w:gridCol w:w="1984"/>
      </w:tblGrid>
      <w:tr>
        <w:trPr>
          <w:tblHeader/>
        </w:trPr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要求编号</w:t>
            </w:r>
          </w:p>
        </w:tc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4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板卡</w:t>
            </w:r>
          </w:p>
        </w:tc>
        <w:tc>
          <w:tcPr>
            <w:tcW w:type="dxa" w:w="136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缺陷或未决</w:t>
            </w:r>
          </w:p>
        </w:tc>
        <w:tc>
          <w:tcPr>
            <w:tcW w:type="dxa" w:w="198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验证结论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FR-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IT-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 / RA</w:t>
            </w:r>
          </w:p>
        </w:tc>
        <w:tc>
          <w:tcPr>
            <w:tcW w:type="dxa" w:w="136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未验证</w:t>
            </w:r>
          </w:p>
        </w:tc>
      </w:tr>
      <w:tr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NFR-</w:t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IT-</w:t>
            </w:r>
          </w:p>
        </w:tc>
        <w:tc>
          <w:tcPr>
            <w:tcW w:type="dxa" w:w="124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36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未验证</w:t>
            </w:r>
          </w:p>
        </w:tc>
      </w:tr>
    </w:tbl>
    <w:p>
      <w:pPr>
        <w:spacing w:after="40"/>
      </w:pPr>
    </w:p>
    <w:p>
      <w:pPr>
        <w:pStyle w:val="Heading2"/>
      </w:pPr>
      <w:r>
        <w:t>10.2 验证结论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/>
        </w:trPr>
        <w:tc>
          <w:tcPr>
            <w:tcW w:type="dxa" w:w="283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52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本轮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纳入的已确认要求数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合格 / 不合格 / 阻塞 / 不适用</w:t>
            </w:r>
          </w:p>
        </w:tc>
        <w:tc>
          <w:tcPr>
            <w:tcW w:type="dxa" w:w="652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未纳入本轮的 Must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（填写编号与理由）</w:t>
            </w:r>
          </w:p>
        </w:tc>
      </w:tr>
      <w:tr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遗留缺陷</w:t>
            </w:r>
          </w:p>
        </w:tc>
        <w:tc>
          <w:tcPr>
            <w:tcW w:type="dxa" w:w="652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与 BD 不一致的实现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（填写偏差：改要求、改实现，或甲方接受）</w:t>
            </w:r>
          </w:p>
        </w:tc>
      </w:tr>
      <w:tr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建议结论</w:t>
            </w:r>
          </w:p>
        </w:tc>
        <w:tc>
          <w:tcPr>
            <w:tcW w:type="dxa" w:w="652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可以接收 / 有条件接收 / 不能接收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甲方判定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（签署或引用书面答复）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有条件接收必须写明条件、责任人和期限。条件未完成时，结论保持有条件，不自动变成可以接收。</w:t>
      </w:r>
    </w:p>
    <w:p>
      <w:pPr>
        <w:pStyle w:val="Heading1"/>
      </w:pPr>
      <w:r>
        <w:t>11. 回归与残留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缺陷修正后，重跑该用例和相邻用例。相邻指同一接口或同一状态机。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协议或命令行为变化时，先重跑入口自检，再重跑受影响的 LINK 与 NEG。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长时间用例不因无关缺陷而自动作废。作废要写理由。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残留缺陷列入验证结论。不在个人笔记里单独保管。</w:t>
      </w:r>
    </w:p>
    <w:p>
      <w:pPr>
        <w:pStyle w:val="Heading1"/>
      </w:pPr>
      <w:r>
        <w:t>12. 评审要点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入口证据的提交标识与实机固件一致。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两块板没有共用一个合格结论。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期望来自 BD 或 PROTO，不是来自当次的观察。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阻塞没有被算进通过率。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证据路径在记录保管位置上仍然能打开。</w:t>
      </w:r>
    </w:p>
    <w:p>
      <w:pPr>
        <w:pStyle w:val="Heading1"/>
      </w:pPr>
      <w:r>
        <w:t>批准</w:t>
      </w:r>
    </w:p>
    <w:p>
      <w:r>
        <w:rPr>
          <w:rFonts w:ascii="Calibri" w:hAnsi="Calibri" w:eastAsia="微软雅黑" w:cs="微软雅黑"/>
          <w:b w:val="0"/>
          <w:sz w:val="21"/>
        </w:rPr>
        <w:t>作成与评审由乙方执行。发行批准由甲方执行。姓名由本人签署，本框架不预填。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1814"/>
        <w:gridCol w:w="1587"/>
        <w:gridCol w:w="1701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组织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乙方评审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甲方评审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批准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96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微软雅黑" w:cs="微软雅黑"/>
        <w:b w:val="0"/>
        <w:color w:val="5B6770"/>
        <w:sz w:val="16"/>
      </w:rPr>
      <w:t xml:space="preserve">仅限相关方  ·  甲方 株式会社ベリサーブ  ·  乙方 BREXA Technology    </w:t>
    </w:r>
    <w:r>
      <w:rPr>
        <w:rFonts w:ascii="Calibri" w:hAnsi="Calibri" w:eastAsia="微软雅黑" w:cs="微软雅黑"/>
        <w:b w:val="0"/>
        <w:color w:val="5B6770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微软雅黑" w:cs="微软雅黑"/>
        <w:b w:val="0"/>
        <w:color w:val="5B6770"/>
        <w:sz w:val="16"/>
      </w:rPr>
      <w:t xml:space="preserve"> / </w:t>
    </w:r>
    <w:r>
      <w:rPr>
        <w:rFonts w:ascii="Calibri" w:hAnsi="Calibri" w:eastAsia="微软雅黑" w:cs="微软雅黑"/>
        <w:b w:val="0"/>
        <w:color w:val="5B6770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 w:cs="微软雅黑"/>
        <w:b w:val="0"/>
        <w:color w:val="5B6770"/>
        <w:sz w:val="16"/>
      </w:rPr>
      <w:t>RXRA-IT-01  |  结合测试与验证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微软雅黑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结合测试与验证</dc:title>
  <dc:subject>RXRA-IT-01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BREXA Technology / 株式会社ベリサーブ</cp:category>
  <dc:language>zh-CN</dc:language>
</cp:coreProperties>
</file>