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Carbon+MES asm-top-001（100套量产）端到端落地操作步骤清单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前言：适用范围 &amp; 系统分工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生产对象</w:t>
      </w:r>
      <w:r>
        <w:rPr>
          <w:rFonts w:eastAsia="等线" w:ascii="Arial" w:cs="Arial" w:hAnsi="Arial"/>
          <w:sz w:val="22"/>
        </w:rPr>
        <w:t>：asm-top-001 整机装配总成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生产批量</w:t>
      </w:r>
      <w:r>
        <w:rPr>
          <w:rFonts w:eastAsia="等线" w:ascii="Arial" w:cs="Arial" w:hAnsi="Arial"/>
          <w:sz w:val="22"/>
        </w:rPr>
        <w:t>：100套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Carbon定位</w:t>
      </w:r>
      <w:r>
        <w:rPr>
          <w:rFonts w:eastAsia="等线" w:ascii="Arial" w:cs="Arial" w:hAnsi="Arial"/>
          <w:sz w:val="22"/>
        </w:rPr>
        <w:t>：主数据校验、订单开立、MRP物料核算、MPS日程排程、采购需求、产能负荷、工艺版本管控、完工结算复盘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MES定位</w:t>
      </w:r>
      <w:r>
        <w:rPr>
          <w:rFonts w:eastAsia="等线" w:ascii="Arial" w:cs="Arial" w:hAnsi="Arial"/>
          <w:sz w:val="22"/>
        </w:rPr>
        <w:t>：工单接收、物料齐套校验、设备派工、现场执行、设备数据采集、报工质检、异常管控、完工入库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数据联动规则</w:t>
      </w:r>
      <w:r>
        <w:rPr>
          <w:rFonts w:eastAsia="等线" w:ascii="Arial" w:cs="Arial" w:hAnsi="Arial"/>
          <w:sz w:val="22"/>
        </w:rPr>
        <w:t>：Carbon向下下发计划/工艺/工单，MES向上回传进度/不良/工时/设备状态，双向实时同步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第一阶段：Carbon端 — 生产订单开立 &amp; 主数据校验（生产源头）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步骤1：需求录入与主数据自检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菜单路径：【销售需求】-【客户订单录入】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新增需求单：物料编码asm-top-001、数量100套、约定交付交期、生产类型【批量量产】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系统自动校验三项核心主数据，全部通过方可进入下一步：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BOM状态：顶层&amp;多层子BOM已发布、无失效物料、用量准确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工艺路线：装配工序完整、绑定标准工时、对应设备组、检验规范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工程资料：SOP、测试参数、设备程序版本有效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异常处理：主数据缺失/失效，自动拦截，推送工艺岗完善后重新校验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步骤2：MRP运算，生成正式生产单与物料需求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菜单路径：【计划管理】-【MRP物料需求运算】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运算条件：锁定asm-top-001 100套需求，扣减现有库存、采购在途、在制工单、安全库存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系统自动生成两类单据：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成品主生产单：PRO-ASM-TOP-001-100（数量100套，状态：待审批）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下级自制件生产工单、外购物料需求清单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工单内容自动绑定：BOM物料清单、工艺路线、标准工时、产线设备资源、交付节点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步骤3：生产单审批下达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菜单路径：【工单管理】-【生产工单审批】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计划主管审核工单批量、交期、资源匹配合理性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审批通过后，工单状态变更为【已下达计划】，系统锁定物料占用，禁止随意变更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第二阶段：Carbon端 — 生产程序与工艺版本下发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步骤1：工艺程序包归集与版本锁定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菜单路径：【工艺管理】-【工艺文件管理】-【程序版本管控】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关联物料：asm-top-001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上传/绑定全套生产程序资料：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装配SOP作业指导书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自动锁附设备程序、扭矩参数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整机调试、老化测试标准参数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IPQC/FQC检验规范、不良判定标准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锁定当前有效版本，记录版本号，开启ECN变更管控（后续程序变更必须走审批流程）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步骤2：工艺程序同步下发MES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菜单路径：【工艺管理】-【下发MES工艺包】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勾选asm-top-001对应工艺包，一键下发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同步内容：工序流程、作业标准、设备参数、检验标准、程序版本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同步校验：MES接收成功后，Carbon记录下发日志，版本双向绑定，杜绝版本错乱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第三阶段：Carbon端 — 生产日程总体规划（MPS主排程）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步骤1：产能资源负荷初始化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菜单路径：【产能管理】-【车间资源维护】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确认资源可用状态：装配工位、锁附机器人、测试台、老化柜可用工时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导入约束条件：设备维保计划、换型工时（asm-top-001固定2h）、人员排班、节假日停工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步骤2：100套批量主日程排程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菜单路径：【主计划MPS】-【批量排程】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以交付交期为终点倒推全周期：物料到货期→零部件生产期→整机装配期→老化测试期→终检包装期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系统自动均衡产能，规避设备超负荷，优先锁定瓶颈资源（老化测试台）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输出甘特图日程，明确各阶段起止时间、对应产线/设备组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步骤3：计划冻结与预警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确认排程方案后，冻结3日生产计划，禁止随意调整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系统自动标记风险项：物料交期不足、设备负荷超标、工期冲突，红色预警提示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第四阶段：Carbon端 — 零件需求预测 &amp; 采购计划生成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步骤1：全物料缺口测算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菜单路径：【物料管理】-【物料需求明细查询】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基于100套BOM全额展开，自动计算总物料需求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扣减库存、在途、在制、安全库存，输出《物料缺口清单》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区分物料类型：长交期外购件、常规标准件、外协件、自制件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步骤2：采购需求预测与单据生成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菜单路径：【采购管理】-【MRP采购申请生成】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系统根据物料LT采购周期，自动生成采购申请单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计划员匹配供应商、核定到货日期，</w:t>
      </w:r>
      <w:r>
        <w:rPr>
          <w:rFonts w:eastAsia="等线" w:ascii="Arial" w:cs="Arial" w:hAnsi="Arial"/>
          <w:b w:val="true"/>
          <w:sz w:val="22"/>
        </w:rPr>
        <w:t>到货日期严格对齐生产开工日程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转正采购订单PO，下发供应商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步骤3：物料到货跟踪与齐套预校验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Carbon实时监控采购到货进度，延期物料自动预警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物料入库后，库存数据实时更新，释放物料占用标识，为MES开工做前置准备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第五阶段：Carbon下发工单 — MES设备派工与任务分配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步骤1：Carbon工序资源绑定与工单下发MES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菜单路径：【工单管理】-【工单下发MES】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按工艺路线绑定各工序对应设备组，拆分100套批量工序任务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下发至MES工单池：包含工单号、产品、数量、工序、标准工时、工艺版本、物料清单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工单状态同步变更为【已下发MES】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步骤2：MES物料齐套校验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MES菜单：【工单管理】-【开工齐套校验】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MES自动校验当前工序所需物料是否全部入库齐套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齐套通过：允许开工；缺料：锁定设备任务，缺料信息回传Carbon，提示计划员跟料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步骤3：MES精细化设备派工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MES菜单：【生产派工】-【设备任务分配】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调度根据设备空闲状态、人员技能、换型成本分配任务：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示例：4台锁附机器人，每台分配25套装配锁附任务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测试台、老化柜按负荷均衡分配批量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任务下发设备终端，设备自动同步对应Carbon版工艺程序与生产参数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派工完成，设备状态由【空闲】变更为【生产中】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第六阶段：MES端 — 全流程执行、跟踪、异常管控（核心现场执行）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步骤1：工位开工与设备数据自动采集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操作工扫码工单/SN码启动工序，MES记录开工时间，回传Carbon工单状态为【生产进行中】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PLC对接设备自动采集数据：运行时长、产出数量、良率、停机原因、关键工艺参数（扭矩、电压、温度、时长）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所有参数自动存档，绑定整机SN，实现全程追溯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步骤2：工序报工与流转管控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单工序完工后，操作工扫码报工，MES自动统计完工数量、耗用工时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合格产品自动流转下道工序；不良品自动隔离、锁机，禁止流入下一工序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实时展示工单进度：当前完成/总数量（XX/100）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步骤3：质检与异常处理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IPQC/FQC在MES录入检验结果，生成质检报告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不良品自动生成异常单、返工单，同步至Carbon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Carbon同步更新物料损耗、工时损耗，自动生成返工工单，纳入计划管控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步骤4：完工入库闭环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全部工序、老化、终检完成后，MES做整机完工入库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入库数据实时回传Carbon：成品库存增加、工单状态变更为【完工关闭】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第七阶段：Carbon端 — 生产复盘、成本核算、流程归档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步骤1：生产数据差异对比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菜单路径：【生产分析】-【计划实际对比】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对比维度：计划物料vs实际消耗、计划工时vs实际工时、计划交期vs实际交期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统计设备稼动率、不良率、缺料停工时长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步骤2：成本自动核算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Carbon自动汇总100套生产成本：物料成本+设备工时成本+人工成本+损耗成本，输出批量成本报表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步骤3：工艺优化与资料归档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基于MES不良数据，工艺岗在Carbon发起ECN变更，优化BOM、工艺、作业参数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本次100套生产全单据归档：生产单、PO采购单、排程计划、MES报工/质检/追溯记录，永久存档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整套流程极简闭环链路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bon需求录入→主数据校验→MRP生成生产单+物料需求→采购预测下单→MPS日程排程+产能分配→工艺程序下发MES→MES齐套校验+设备派工→现场生产执行+数据采集+质检异常→完工入库回传Carbon→成本核算+产能复盘+工艺优化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9009">
    <w:lvl>
      <w:numFmt w:val="bullet"/>
      <w:suff w:val="tab"/>
      <w:lvlText w:val="•"/>
      <w:rPr>
        <w:color w:val="3370ff"/>
      </w:rPr>
    </w:lvl>
  </w:abstractNum>
  <w:abstractNum w:abstractNumId="1149010">
    <w:lvl>
      <w:numFmt w:val="bullet"/>
      <w:suff w:val="tab"/>
      <w:lvlText w:val="•"/>
      <w:rPr>
        <w:color w:val="3370ff"/>
      </w:rPr>
    </w:lvl>
  </w:abstractNum>
  <w:abstractNum w:abstractNumId="1149011">
    <w:lvl>
      <w:numFmt w:val="bullet"/>
      <w:suff w:val="tab"/>
      <w:lvlText w:val="•"/>
      <w:rPr>
        <w:color w:val="3370ff"/>
      </w:rPr>
    </w:lvl>
  </w:abstractNum>
  <w:abstractNum w:abstractNumId="1149012">
    <w:lvl>
      <w:numFmt w:val="bullet"/>
      <w:suff w:val="tab"/>
      <w:lvlText w:val="•"/>
      <w:rPr>
        <w:color w:val="3370ff"/>
      </w:rPr>
    </w:lvl>
  </w:abstractNum>
  <w:abstractNum w:abstractNumId="1149013">
    <w:lvl>
      <w:numFmt w:val="bullet"/>
      <w:suff w:val="tab"/>
      <w:lvlText w:val="•"/>
      <w:rPr>
        <w:color w:val="3370ff"/>
      </w:rPr>
    </w:lvl>
  </w:abstractNum>
  <w:abstractNum w:abstractNumId="1149014">
    <w:lvl>
      <w:numFmt w:val="bullet"/>
      <w:suff w:val="tab"/>
      <w:lvlText w:val="•"/>
      <w:rPr>
        <w:color w:val="3370ff"/>
      </w:rPr>
    </w:lvl>
  </w:abstractNum>
  <w:abstractNum w:abstractNumId="1149015">
    <w:lvl>
      <w:numFmt w:val="bullet"/>
      <w:suff w:val="tab"/>
      <w:lvlText w:val="•"/>
      <w:rPr>
        <w:color w:val="3370ff"/>
      </w:rPr>
    </w:lvl>
  </w:abstractNum>
  <w:abstractNum w:abstractNumId="1149016">
    <w:lvl>
      <w:numFmt w:val="bullet"/>
      <w:suff w:val="tab"/>
      <w:lvlText w:val="•"/>
      <w:rPr>
        <w:color w:val="3370ff"/>
      </w:rPr>
    </w:lvl>
  </w:abstractNum>
  <w:abstractNum w:abstractNumId="1149017">
    <w:lvl>
      <w:numFmt w:val="bullet"/>
      <w:suff w:val="tab"/>
      <w:lvlText w:val="•"/>
      <w:rPr>
        <w:color w:val="3370ff"/>
      </w:rPr>
    </w:lvl>
  </w:abstractNum>
  <w:abstractNum w:abstractNumId="1149018">
    <w:lvl>
      <w:numFmt w:val="bullet"/>
      <w:suff w:val="tab"/>
      <w:lvlText w:val="•"/>
      <w:rPr>
        <w:color w:val="3370ff"/>
      </w:rPr>
    </w:lvl>
  </w:abstractNum>
  <w:abstractNum w:abstractNumId="1149019">
    <w:lvl>
      <w:numFmt w:val="bullet"/>
      <w:suff w:val="tab"/>
      <w:lvlText w:val="•"/>
      <w:rPr>
        <w:color w:val="3370ff"/>
      </w:rPr>
    </w:lvl>
  </w:abstractNum>
  <w:num w:numId="1">
    <w:abstractNumId w:val="1149009"/>
  </w:num>
  <w:num w:numId="2">
    <w:abstractNumId w:val="1149010"/>
  </w:num>
  <w:num w:numId="3">
    <w:abstractNumId w:val="1149011"/>
  </w:num>
  <w:num w:numId="4">
    <w:abstractNumId w:val="1149012"/>
  </w:num>
  <w:num w:numId="5">
    <w:abstractNumId w:val="1149013"/>
  </w:num>
  <w:num w:numId="6">
    <w:abstractNumId w:val="1149014"/>
  </w:num>
  <w:num w:numId="7">
    <w:abstractNumId w:val="1149015"/>
  </w:num>
  <w:num w:numId="8">
    <w:abstractNumId w:val="1149016"/>
  </w:num>
  <w:num w:numId="9">
    <w:abstractNumId w:val="1149017"/>
  </w:num>
  <w:num w:numId="10">
    <w:abstractNumId w:val="1149018"/>
  </w:num>
  <w:num w:numId="11">
    <w:abstractNumId w:val="11490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2026-07-01T02:09:02Z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{"Label":"1","ContentProducer":"001191110102MACQD9K64010000","ProduceID":"7657375810454408438","ReservedCode1":"","ContentPropagator":"","PropagateID":"","ReservedCode2":""}</vt:lpwstr>
  </property>
</Properties>
</file>