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5C4C7">
      <w:pPr>
        <w:spacing w:line="360" w:lineRule="auto"/>
        <w:jc w:val="center"/>
      </w:pPr>
      <w:r>
        <w:rPr>
          <w:rFonts w:ascii="黑体" w:hAnsi="黑体" w:eastAsia="黑体"/>
          <w:b/>
          <w:sz w:val="44"/>
        </w:rPr>
        <w:t>AI 代理构建服务合同</w:t>
      </w:r>
    </w:p>
    <w:p w14:paraId="034CF387">
      <w:pPr>
        <w:spacing w:line="360" w:lineRule="auto"/>
      </w:pPr>
      <w:r>
        <w:rPr>
          <w:rFonts w:ascii="宋体" w:hAnsi="宋体" w:eastAsia="宋体"/>
          <w:sz w:val="22"/>
        </w:rPr>
        <w:t>合同编号：</w:t>
      </w:r>
      <w:r>
        <w:rPr>
          <w:rFonts w:hint="eastAsia" w:ascii="宋体" w:hAnsi="宋体" w:eastAsia="宋体"/>
          <w:sz w:val="22"/>
          <w:lang w:val="en-US" w:eastAsia="zh-CN"/>
        </w:rPr>
        <w:t>LQCY2026-________</w:t>
      </w:r>
      <w:r>
        <w:rPr>
          <w:rFonts w:ascii="宋体" w:hAnsi="宋体" w:eastAsia="宋体"/>
          <w:sz w:val="22"/>
        </w:rPr>
        <w:t>　　签订日期：_______________　　签订地点：_______________</w:t>
      </w:r>
    </w:p>
    <w:p w14:paraId="51B7FC6B">
      <w:pPr>
        <w:pStyle w:val="4"/>
        <w:spacing w:line="360" w:lineRule="auto"/>
      </w:pPr>
      <w:r>
        <w:rPr>
          <w:rFonts w:ascii="宋体" w:hAnsi="宋体" w:eastAsia="宋体"/>
        </w:rPr>
        <w:t>甲方（委托方）</w:t>
      </w:r>
    </w:p>
    <w:p w14:paraId="6EC01FD8">
      <w:pPr>
        <w:spacing w:line="360" w:lineRule="auto"/>
      </w:pPr>
      <w:r>
        <w:rPr>
          <w:rFonts w:ascii="宋体" w:hAnsi="宋体" w:eastAsia="宋体"/>
          <w:sz w:val="22"/>
        </w:rPr>
        <w:t>名称：________________________________________________</w:t>
      </w:r>
    </w:p>
    <w:p w14:paraId="5749DEA5">
      <w:pPr>
        <w:spacing w:line="360" w:lineRule="auto"/>
      </w:pPr>
      <w:r>
        <w:rPr>
          <w:rFonts w:ascii="宋体" w:hAnsi="宋体" w:eastAsia="宋体"/>
          <w:sz w:val="22"/>
        </w:rPr>
        <w:t>统一社会信用代码 / 身份证号：________________________________________________</w:t>
      </w:r>
    </w:p>
    <w:p w14:paraId="1C21BD6C">
      <w:pPr>
        <w:spacing w:line="360" w:lineRule="auto"/>
      </w:pPr>
      <w:r>
        <w:rPr>
          <w:rFonts w:ascii="宋体" w:hAnsi="宋体" w:eastAsia="宋体"/>
          <w:sz w:val="22"/>
        </w:rPr>
        <w:t>地址：________________________________________________</w:t>
      </w:r>
    </w:p>
    <w:p w14:paraId="6723A240">
      <w:pPr>
        <w:spacing w:line="360" w:lineRule="auto"/>
      </w:pPr>
      <w:r>
        <w:rPr>
          <w:rFonts w:ascii="宋体" w:hAnsi="宋体" w:eastAsia="宋体"/>
          <w:sz w:val="22"/>
        </w:rPr>
        <w:t>联系人：____________　职务：____________　电话：____________　电子邮箱：____________</w:t>
      </w:r>
    </w:p>
    <w:p w14:paraId="1EADAB22">
      <w:pPr>
        <w:pStyle w:val="4"/>
        <w:spacing w:line="360" w:lineRule="auto"/>
      </w:pPr>
      <w:r>
        <w:rPr>
          <w:rFonts w:ascii="宋体" w:hAnsi="宋体" w:eastAsia="宋体"/>
        </w:rPr>
        <w:t>乙方（服务方）</w:t>
      </w:r>
    </w:p>
    <w:p w14:paraId="2C7D12E1">
      <w:pPr>
        <w:spacing w:line="360" w:lineRule="auto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</w:rPr>
        <w:t>名称：</w:t>
      </w:r>
      <w:r>
        <w:rPr>
          <w:rFonts w:hint="eastAsia" w:ascii="宋体" w:hAnsi="宋体" w:eastAsia="宋体"/>
          <w:sz w:val="22"/>
          <w:lang w:val="en-US" w:eastAsia="zh-CN"/>
        </w:rPr>
        <w:t>临朐县测验软件开发工作室</w:t>
      </w:r>
    </w:p>
    <w:p w14:paraId="355DDC3F">
      <w:pPr>
        <w:spacing w:line="360" w:lineRule="auto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</w:rPr>
        <w:t>统一社会信用代码 / 身份证号：</w:t>
      </w:r>
      <w:r>
        <w:rPr>
          <w:rFonts w:hint="eastAsia" w:ascii="宋体" w:hAnsi="宋体" w:eastAsia="宋体"/>
          <w:sz w:val="22"/>
          <w:lang w:val="en-US" w:eastAsia="zh-CN"/>
        </w:rPr>
        <w:t>92370724MAK1LXPY6A</w:t>
      </w:r>
    </w:p>
    <w:p w14:paraId="67BC72AB">
      <w:pPr>
        <w:spacing w:line="360" w:lineRule="auto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</w:rPr>
        <w:t>地址：</w:t>
      </w:r>
      <w:r>
        <w:rPr>
          <w:rFonts w:hint="eastAsia" w:ascii="宋体" w:hAnsi="宋体" w:eastAsia="宋体"/>
          <w:sz w:val="22"/>
          <w:lang w:val="en-US" w:eastAsia="zh-CN"/>
        </w:rPr>
        <w:t>山东省临朐县辛寨镇刘家庄村</w:t>
      </w:r>
      <w:bookmarkStart w:id="0" w:name="_GoBack"/>
      <w:bookmarkEnd w:id="0"/>
    </w:p>
    <w:p w14:paraId="4BCA5C5D">
      <w:pPr>
        <w:spacing w:line="360" w:lineRule="auto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2"/>
        </w:rPr>
        <w:t>联系人：</w:t>
      </w:r>
      <w:r>
        <w:rPr>
          <w:rFonts w:hint="eastAsia" w:ascii="宋体" w:hAnsi="宋体" w:eastAsia="宋体"/>
          <w:sz w:val="22"/>
          <w:lang w:val="en-US" w:eastAsia="zh-CN"/>
        </w:rPr>
        <w:t>刘振军</w:t>
      </w:r>
      <w:r>
        <w:rPr>
          <w:rFonts w:ascii="宋体" w:hAnsi="宋体" w:eastAsia="宋体"/>
          <w:sz w:val="22"/>
        </w:rPr>
        <w:t>　职务：</w:t>
      </w:r>
      <w:r>
        <w:rPr>
          <w:rFonts w:hint="eastAsia" w:ascii="宋体" w:hAnsi="宋体" w:eastAsia="宋体"/>
          <w:sz w:val="22"/>
          <w:lang w:val="en-US" w:eastAsia="zh-CN"/>
        </w:rPr>
        <w:t>工程师</w:t>
      </w:r>
      <w:r>
        <w:rPr>
          <w:rFonts w:ascii="宋体" w:hAnsi="宋体" w:eastAsia="宋体"/>
          <w:sz w:val="22"/>
        </w:rPr>
        <w:t>　电话：</w:t>
      </w:r>
      <w:r>
        <w:rPr>
          <w:rFonts w:hint="eastAsia" w:ascii="宋体" w:hAnsi="宋体" w:eastAsia="宋体"/>
          <w:sz w:val="22"/>
          <w:lang w:val="en-US" w:eastAsia="zh-CN"/>
        </w:rPr>
        <w:t>18310607536</w:t>
      </w:r>
      <w:r>
        <w:rPr>
          <w:rFonts w:ascii="宋体" w:hAnsi="宋体" w:eastAsia="宋体"/>
          <w:sz w:val="22"/>
        </w:rPr>
        <w:t>　电子邮箱：</w:t>
      </w:r>
      <w:r>
        <w:rPr>
          <w:rFonts w:hint="eastAsia" w:ascii="宋体" w:hAnsi="宋体" w:eastAsia="宋体"/>
          <w:sz w:val="22"/>
          <w:lang w:val="en-US" w:eastAsia="zh-CN"/>
        </w:rPr>
        <w:t>liuzhenjun2002@outlook.com</w:t>
      </w:r>
    </w:p>
    <w:p w14:paraId="7305847A">
      <w:pPr>
        <w:spacing w:line="360" w:lineRule="auto"/>
      </w:pPr>
      <w:r>
        <w:rPr>
          <w:rFonts w:ascii="宋体" w:hAnsi="宋体" w:eastAsia="宋体"/>
          <w:sz w:val="22"/>
        </w:rPr>
        <w:t>甲、乙双方本着平等自愿、诚实信用原则，就甲方委托乙方提供企业级 AI 代理（Agent）构建与相关技术服务事宜，达成如下条款。</w:t>
      </w:r>
    </w:p>
    <w:p w14:paraId="310CDF42">
      <w:pPr>
        <w:pStyle w:val="4"/>
        <w:spacing w:line="360" w:lineRule="auto"/>
      </w:pPr>
      <w:r>
        <w:rPr>
          <w:rFonts w:ascii="宋体" w:hAnsi="宋体" w:eastAsia="宋体"/>
        </w:rPr>
        <w:t>第一条　服务内容与范围</w:t>
      </w:r>
    </w:p>
    <w:p w14:paraId="507D4B25">
      <w:pPr>
        <w:spacing w:line="360" w:lineRule="auto"/>
      </w:pPr>
      <w:r>
        <w:rPr>
          <w:rFonts w:ascii="宋体" w:hAnsi="宋体" w:eastAsia="宋体"/>
          <w:sz w:val="22"/>
        </w:rPr>
        <w:t>乙方根据甲方需求，在约定范围内提供下列一项或多项服务（以《工作说明书》（SOW）或附件清单为准）：</w:t>
      </w:r>
    </w:p>
    <w:p w14:paraId="3066EC16">
      <w:pPr>
        <w:pStyle w:val="14"/>
        <w:spacing w:line="360" w:lineRule="auto"/>
      </w:pPr>
      <w:r>
        <w:t>需求与方案：业务场景梳理、人机协作边界、数据与系统集成清单、技术路线说明。</w:t>
      </w:r>
    </w:p>
    <w:p w14:paraId="3A3B74E7">
      <w:pPr>
        <w:pStyle w:val="14"/>
        <w:spacing w:line="360" w:lineRule="auto"/>
      </w:pPr>
      <w:r>
        <w:t>智能体与工作流：基于 Dify、LangGraph 等工具的可视化编排、工具调用（HTTP/API）、条件分支、会话与状态设计等。</w:t>
      </w:r>
    </w:p>
    <w:p w14:paraId="0BF68EEB">
      <w:pPr>
        <w:pStyle w:val="14"/>
        <w:spacing w:line="360" w:lineRule="auto"/>
      </w:pPr>
      <w:r>
        <w:t>知识库与 RAG：文档解析与切分策略、向量与检索方案、元数据与权限设计；可选混合检索、重排序、评测与观测。</w:t>
      </w:r>
    </w:p>
    <w:p w14:paraId="199EE39A">
      <w:pPr>
        <w:pStyle w:val="14"/>
        <w:spacing w:line="360" w:lineRule="auto"/>
      </w:pPr>
      <w:r>
        <w:t>系统集成：与甲方现有系统（如企微、飞书多维表、业务网关、数据库等）的对接与联调支持。</w:t>
      </w:r>
    </w:p>
    <w:p w14:paraId="3FC9FEB6">
      <w:pPr>
        <w:pStyle w:val="14"/>
        <w:spacing w:line="360" w:lineRule="auto"/>
      </w:pPr>
      <w:r>
        <w:t>交付与移交：可运行环境说明、配置与密钥管理建议、基础运维与变更说明；约定次数内的培训与答疑。</w:t>
      </w:r>
    </w:p>
    <w:p w14:paraId="23764D14">
      <w:pPr>
        <w:spacing w:line="360" w:lineRule="auto"/>
      </w:pPr>
      <w:r>
        <w:rPr>
          <w:rFonts w:ascii="宋体" w:hAnsi="宋体" w:eastAsia="宋体"/>
          <w:sz w:val="22"/>
        </w:rPr>
        <w:t>不在默认范围内（除非 SOW 另行约定并计费）：甲方自有模型采购费、第三方 SaaS/API 按量费用、超出约定范围的定制开发、7×24 驻场运维、等保/密评等合规认证代办。</w:t>
      </w:r>
    </w:p>
    <w:p w14:paraId="0C545961">
      <w:pPr>
        <w:pStyle w:val="4"/>
        <w:spacing w:line="360" w:lineRule="auto"/>
      </w:pPr>
      <w:r>
        <w:rPr>
          <w:rFonts w:ascii="宋体" w:hAnsi="宋体" w:eastAsia="宋体"/>
        </w:rPr>
        <w:t>第二条　交付物与验收</w:t>
      </w:r>
    </w:p>
    <w:p w14:paraId="12E05246">
      <w:pPr>
        <w:spacing w:line="360" w:lineRule="auto"/>
      </w:pPr>
      <w:r>
        <w:rPr>
          <w:rFonts w:ascii="宋体" w:hAnsi="宋体" w:eastAsia="宋体"/>
          <w:sz w:val="22"/>
        </w:rPr>
        <w:t>交付物以 SOW 列明的软件制品、配置文件、文档、演示环境或仓库访问权限为准。</w:t>
      </w:r>
    </w:p>
    <w:p w14:paraId="44878847">
      <w:pPr>
        <w:spacing w:line="360" w:lineRule="auto"/>
      </w:pPr>
      <w:r>
        <w:rPr>
          <w:rFonts w:ascii="宋体" w:hAnsi="宋体" w:eastAsia="宋体"/>
          <w:sz w:val="22"/>
        </w:rPr>
        <w:t>甲方应在收到乙方验收申请后</w:t>
      </w:r>
      <w:r>
        <w:rPr>
          <w:rFonts w:hint="eastAsia" w:ascii="宋体" w:hAnsi="宋体" w:eastAsia="宋体"/>
          <w:sz w:val="22"/>
          <w:lang w:val="en-US" w:eastAsia="zh-CN"/>
        </w:rPr>
        <w:t>3</w:t>
      </w:r>
      <w:r>
        <w:rPr>
          <w:rFonts w:ascii="宋体" w:hAnsi="宋体" w:eastAsia="宋体"/>
          <w:sz w:val="22"/>
        </w:rPr>
        <w:t>个工作日内完成验收；逾期未书面提出具体异议的，视为阶段性验收通过（双方另有约定的除外）。</w:t>
      </w:r>
    </w:p>
    <w:p w14:paraId="688A5B22">
      <w:pPr>
        <w:spacing w:line="360" w:lineRule="auto"/>
      </w:pPr>
      <w:r>
        <w:rPr>
          <w:rFonts w:ascii="宋体" w:hAnsi="宋体" w:eastAsia="宋体"/>
          <w:sz w:val="22"/>
        </w:rPr>
        <w:t>验收标准：符合 SOW 中的功能描述与测试用例；重大缺陷（导致约定核心流程不可用）未修复的，不视为通过。</w:t>
      </w:r>
    </w:p>
    <w:p w14:paraId="753084F4">
      <w:pPr>
        <w:pStyle w:val="4"/>
        <w:spacing w:line="360" w:lineRule="auto"/>
      </w:pPr>
      <w:r>
        <w:rPr>
          <w:rFonts w:ascii="宋体" w:hAnsi="宋体" w:eastAsia="宋体"/>
        </w:rPr>
        <w:t>第三条　费用方案</w:t>
      </w:r>
    </w:p>
    <w:p w14:paraId="42A70A48">
      <w:pPr>
        <w:spacing w:line="360" w:lineRule="auto"/>
      </w:pPr>
      <w:r>
        <w:rPr>
          <w:rFonts w:ascii="宋体" w:hAnsi="宋体" w:eastAsia="宋体"/>
          <w:sz w:val="22"/>
        </w:rPr>
        <w:t>本合同费用按下列方案之一执行，由双方在《报价单》中勾选确认（可同时约定首期 + 年度运维的组合）。</w:t>
      </w:r>
    </w:p>
    <w:p w14:paraId="2249BCB8">
      <w:pPr>
        <w:pStyle w:val="5"/>
        <w:spacing w:line="360" w:lineRule="auto"/>
      </w:pPr>
      <w:r>
        <w:rPr>
          <w:rFonts w:ascii="宋体" w:hAnsi="宋体" w:eastAsia="宋体"/>
        </w:rPr>
        <w:t>方案一：按项目打包（固定价）</w:t>
      </w:r>
    </w:p>
    <w:p w14:paraId="10055F2D">
      <w:pPr>
        <w:spacing w:line="360" w:lineRule="auto"/>
      </w:pPr>
      <w:r>
        <w:rPr>
          <w:rFonts w:ascii="宋体" w:hAnsi="宋体" w:eastAsia="宋体"/>
          <w:sz w:val="22"/>
        </w:rPr>
        <w:t>以下两档为固定总价包干（含税），以双方盖章《报价单》所载金额为准。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7ED1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F1F2AA5">
            <w:pPr>
              <w:spacing w:after="0" w:line="360" w:lineRule="auto"/>
            </w:pPr>
            <w:r>
              <w:rPr>
                <w:b/>
              </w:rPr>
              <w:t>档位</w:t>
            </w:r>
          </w:p>
        </w:tc>
        <w:tc>
          <w:tcPr>
            <w:tcW w:w="1881" w:type="dxa"/>
          </w:tcPr>
          <w:p w14:paraId="3987CC70">
            <w:pPr>
              <w:spacing w:after="0" w:line="360" w:lineRule="auto"/>
            </w:pPr>
            <w:r>
              <w:rPr>
                <w:b/>
              </w:rPr>
              <w:t>适用场景</w:t>
            </w:r>
          </w:p>
        </w:tc>
        <w:tc>
          <w:tcPr>
            <w:tcW w:w="1881" w:type="dxa"/>
          </w:tcPr>
          <w:p w14:paraId="1D9070E0">
            <w:pPr>
              <w:spacing w:after="0" w:line="360" w:lineRule="auto"/>
            </w:pPr>
            <w:r>
              <w:rPr>
                <w:b/>
              </w:rPr>
              <w:t>包含内容（示例）</w:t>
            </w:r>
          </w:p>
        </w:tc>
        <w:tc>
          <w:tcPr>
            <w:tcW w:w="1881" w:type="dxa"/>
          </w:tcPr>
          <w:p w14:paraId="7FAD8B6F">
            <w:pPr>
              <w:spacing w:after="0" w:line="360" w:lineRule="auto"/>
            </w:pPr>
            <w:r>
              <w:rPr>
                <w:b/>
              </w:rPr>
              <w:t>含税总价（人民币）</w:t>
            </w:r>
          </w:p>
        </w:tc>
        <w:tc>
          <w:tcPr>
            <w:tcW w:w="1881" w:type="dxa"/>
          </w:tcPr>
          <w:p w14:paraId="5581D850">
            <w:pPr>
              <w:spacing w:after="0" w:line="360" w:lineRule="auto"/>
            </w:pPr>
            <w:r>
              <w:rPr>
                <w:b/>
              </w:rPr>
              <w:t>备注</w:t>
            </w:r>
          </w:p>
        </w:tc>
      </w:tr>
      <w:tr w14:paraId="013F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5CBCACA">
            <w:pPr>
              <w:spacing w:after="0" w:line="360" w:lineRule="auto"/>
            </w:pPr>
            <w:r>
              <w:t>标准版</w:t>
            </w:r>
          </w:p>
        </w:tc>
        <w:tc>
          <w:tcPr>
            <w:tcW w:w="1881" w:type="dxa"/>
          </w:tcPr>
          <w:p w14:paraId="2484A0FC">
            <w:pPr>
              <w:spacing w:after="0" w:line="360" w:lineRule="auto"/>
            </w:pPr>
            <w:r>
              <w:t>多工具 + 知识库 + 1 套系统集成</w:t>
            </w:r>
          </w:p>
        </w:tc>
        <w:tc>
          <w:tcPr>
            <w:tcW w:w="1881" w:type="dxa"/>
          </w:tcPr>
          <w:p w14:paraId="7009942B">
            <w:pPr>
              <w:spacing w:after="0" w:line="360" w:lineRule="auto"/>
            </w:pPr>
            <w:r>
              <w:t>工作流 + RAG（单库）、企微/飞书等 1 类集成、观测与基础评测、文档与 2 次培训</w:t>
            </w:r>
          </w:p>
          <w:p w14:paraId="14215AEA">
            <w:pPr>
              <w:spacing w:after="0" w:line="360" w:lineRule="auto"/>
            </w:pPr>
          </w:p>
        </w:tc>
        <w:tc>
          <w:tcPr>
            <w:tcW w:w="1881" w:type="dxa"/>
          </w:tcPr>
          <w:p w14:paraId="4443725B">
            <w:pPr>
              <w:spacing w:after="0" w:line="360" w:lineRule="auto"/>
              <w:jc w:val="left"/>
            </w:pPr>
          </w:p>
          <w:p w14:paraId="565DA208">
            <w:pPr>
              <w:spacing w:after="0" w:line="360" w:lineRule="auto"/>
              <w:jc w:val="left"/>
            </w:pPr>
          </w:p>
          <w:p w14:paraId="4B062B2A">
            <w:pPr>
              <w:spacing w:after="0" w:line="360" w:lineRule="auto"/>
              <w:jc w:val="left"/>
            </w:pPr>
          </w:p>
          <w:p w14:paraId="5BFF6965">
            <w:pPr>
              <w:spacing w:after="0" w:line="360" w:lineRule="auto"/>
              <w:jc w:val="left"/>
            </w:pPr>
            <w:r>
              <w:t>¥_______</w:t>
            </w:r>
            <w:r>
              <w:rPr>
                <w:rFonts w:hint="eastAsia" w:eastAsia="宋体"/>
                <w:lang w:val="en-US" w:eastAsia="zh-CN"/>
              </w:rPr>
              <w:t>____</w:t>
            </w:r>
            <w:r>
              <w:t xml:space="preserve"> </w:t>
            </w:r>
          </w:p>
        </w:tc>
        <w:tc>
          <w:tcPr>
            <w:tcW w:w="1881" w:type="dxa"/>
          </w:tcPr>
          <w:p w14:paraId="5DB9C613">
            <w:pPr>
              <w:spacing w:after="0" w:line="360" w:lineRule="auto"/>
            </w:pPr>
          </w:p>
          <w:p w14:paraId="1E42B00F">
            <w:pPr>
              <w:spacing w:after="0" w:line="360" w:lineRule="auto"/>
            </w:pPr>
          </w:p>
          <w:p w14:paraId="53781793">
            <w:pPr>
              <w:spacing w:after="0" w:line="360" w:lineRule="auto"/>
            </w:pPr>
          </w:p>
          <w:p w14:paraId="76360BD6">
            <w:pPr>
              <w:spacing w:after="0" w:line="360" w:lineRule="auto"/>
            </w:pPr>
            <w:r>
              <w:t xml:space="preserve">周期约 </w:t>
            </w:r>
            <w:r>
              <w:rPr>
                <w:rFonts w:hint="eastAsia" w:eastAsia="宋体"/>
                <w:lang w:val="en-US" w:eastAsia="zh-CN"/>
              </w:rPr>
              <w:t>________</w:t>
            </w:r>
            <w:r>
              <w:t xml:space="preserve"> 周</w:t>
            </w:r>
          </w:p>
        </w:tc>
      </w:tr>
      <w:tr w14:paraId="7CC7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6E993BC">
            <w:pPr>
              <w:spacing w:after="0" w:line="360" w:lineRule="auto"/>
            </w:pPr>
            <w:r>
              <w:t>增强版</w:t>
            </w:r>
          </w:p>
        </w:tc>
        <w:tc>
          <w:tcPr>
            <w:tcW w:w="1881" w:type="dxa"/>
          </w:tcPr>
          <w:p w14:paraId="4E15181D">
            <w:pPr>
              <w:spacing w:after="0" w:line="360" w:lineRule="auto"/>
            </w:pPr>
            <w:r>
              <w:t>多场景 / 混合检索 / 多系统</w:t>
            </w:r>
          </w:p>
        </w:tc>
        <w:tc>
          <w:tcPr>
            <w:tcW w:w="1881" w:type="dxa"/>
          </w:tcPr>
          <w:p w14:paraId="7FCA5D9A">
            <w:pPr>
              <w:spacing w:after="0" w:line="360" w:lineRule="auto"/>
            </w:pPr>
            <w:r>
              <w:t>多工作流协调、混合检索与重排、多数据源、2 类及以上系统对接、联调与压测支持</w:t>
            </w:r>
          </w:p>
        </w:tc>
        <w:tc>
          <w:tcPr>
            <w:tcW w:w="1881" w:type="dxa"/>
          </w:tcPr>
          <w:p w14:paraId="6605794D">
            <w:pPr>
              <w:spacing w:after="0" w:line="360" w:lineRule="auto"/>
              <w:jc w:val="left"/>
            </w:pPr>
          </w:p>
          <w:p w14:paraId="3E585BCA">
            <w:pPr>
              <w:spacing w:after="0" w:line="360" w:lineRule="auto"/>
              <w:jc w:val="left"/>
            </w:pPr>
          </w:p>
          <w:p w14:paraId="02D3D450">
            <w:pPr>
              <w:spacing w:after="0" w:line="360" w:lineRule="auto"/>
              <w:jc w:val="left"/>
            </w:pPr>
          </w:p>
          <w:p w14:paraId="3B6D7345">
            <w:pPr>
              <w:spacing w:after="0" w:line="360" w:lineRule="auto"/>
              <w:jc w:val="left"/>
            </w:pPr>
            <w:r>
              <w:t>¥_______</w:t>
            </w:r>
            <w:r>
              <w:rPr>
                <w:rFonts w:hint="eastAsia" w:eastAsia="宋体"/>
                <w:lang w:val="en-US" w:eastAsia="zh-CN"/>
              </w:rPr>
              <w:t>____</w:t>
            </w:r>
            <w:r>
              <w:t xml:space="preserve"> </w:t>
            </w:r>
          </w:p>
        </w:tc>
        <w:tc>
          <w:tcPr>
            <w:tcW w:w="1881" w:type="dxa"/>
          </w:tcPr>
          <w:p w14:paraId="5F469D6D">
            <w:pPr>
              <w:spacing w:after="0" w:line="360" w:lineRule="auto"/>
            </w:pPr>
            <w:r>
              <w:t>周期双方另议</w:t>
            </w:r>
          </w:p>
        </w:tc>
      </w:tr>
    </w:tbl>
    <w:p w14:paraId="215A5701">
      <w:pPr>
        <w:spacing w:line="360" w:lineRule="auto"/>
      </w:pPr>
    </w:p>
    <w:p w14:paraId="074985B7">
      <w:pPr>
        <w:spacing w:line="360" w:lineRule="auto"/>
      </w:pPr>
      <w:r>
        <w:rPr>
          <w:rFonts w:ascii="宋体" w:hAnsi="宋体" w:eastAsia="宋体"/>
          <w:sz w:val="22"/>
        </w:rPr>
        <w:t>说明：上表总价包含第三条方案约定范围内的开发、联调、文档及约定培训；不含第三方 API/SaaS 按量费用。</w:t>
      </w:r>
    </w:p>
    <w:p w14:paraId="2A9AEE88">
      <w:pPr>
        <w:pStyle w:val="5"/>
        <w:spacing w:line="360" w:lineRule="auto"/>
      </w:pPr>
      <w:r>
        <w:rPr>
          <w:rFonts w:ascii="宋体" w:hAnsi="宋体" w:eastAsia="宋体"/>
        </w:rPr>
        <w:t>方案二：首期建设 + 年度运维</w:t>
      </w:r>
    </w:p>
    <w:p w14:paraId="50D0138B">
      <w:pPr>
        <w:spacing w:line="360" w:lineRule="auto"/>
      </w:pPr>
      <w:r>
        <w:rPr>
          <w:rFonts w:ascii="宋体" w:hAnsi="宋体" w:eastAsia="宋体"/>
          <w:sz w:val="22"/>
        </w:rPr>
        <w:t>首期建设费与「方案一」所选档位挂钩，或由双方书面约定固定金额；年度运维为订阅制，按年支付。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AD59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B6E3598">
            <w:pPr>
              <w:spacing w:after="0" w:line="360" w:lineRule="auto"/>
            </w:pPr>
            <w:r>
              <w:t>项目</w:t>
            </w:r>
          </w:p>
        </w:tc>
        <w:tc>
          <w:tcPr>
            <w:tcW w:w="3135" w:type="dxa"/>
          </w:tcPr>
          <w:p w14:paraId="374E83E1">
            <w:pPr>
              <w:spacing w:after="0" w:line="360" w:lineRule="auto"/>
            </w:pPr>
            <w:r>
              <w:t>金额（人民币）</w:t>
            </w:r>
          </w:p>
        </w:tc>
        <w:tc>
          <w:tcPr>
            <w:tcW w:w="3135" w:type="dxa"/>
          </w:tcPr>
          <w:p w14:paraId="12E3C4E2">
            <w:pPr>
              <w:spacing w:after="0" w:line="360" w:lineRule="auto"/>
            </w:pPr>
            <w:r>
              <w:t>说明</w:t>
            </w:r>
          </w:p>
        </w:tc>
      </w:tr>
      <w:tr w14:paraId="15CD0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F38ED2D">
            <w:pPr>
              <w:spacing w:after="0" w:line="360" w:lineRule="auto"/>
            </w:pPr>
            <w:r>
              <w:t>首期建设费</w:t>
            </w:r>
          </w:p>
        </w:tc>
        <w:tc>
          <w:tcPr>
            <w:tcW w:w="3135" w:type="dxa"/>
          </w:tcPr>
          <w:p w14:paraId="6FDD0E7E">
            <w:pPr>
              <w:spacing w:after="0" w:line="360" w:lineRule="auto"/>
            </w:pPr>
          </w:p>
          <w:p w14:paraId="3452B525">
            <w:pPr>
              <w:spacing w:after="0" w:line="360" w:lineRule="auto"/>
              <w:rPr>
                <w:rFonts w:hint="default" w:eastAsia="宋体"/>
                <w:lang w:val="en-US" w:eastAsia="zh-CN"/>
              </w:rPr>
            </w:pPr>
            <w:r>
              <w:t>¥_______</w:t>
            </w:r>
            <w:r>
              <w:rPr>
                <w:rFonts w:hint="eastAsia" w:eastAsia="宋体"/>
                <w:lang w:val="en-US" w:eastAsia="zh-CN"/>
              </w:rPr>
              <w:t>____</w:t>
            </w:r>
          </w:p>
        </w:tc>
        <w:tc>
          <w:tcPr>
            <w:tcW w:w="3135" w:type="dxa"/>
          </w:tcPr>
          <w:p w14:paraId="63FBE69E">
            <w:pPr>
              <w:spacing w:after="0" w:line="360" w:lineRule="auto"/>
            </w:pPr>
            <w:r>
              <w:t>对应「按项目打包」所选档位（标准版 / 增强版），或双方书面确认的金额</w:t>
            </w:r>
          </w:p>
        </w:tc>
      </w:tr>
      <w:tr w14:paraId="07CF1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3C9B7ED">
            <w:pPr>
              <w:spacing w:after="0" w:line="360" w:lineRule="auto"/>
            </w:pPr>
            <w:r>
              <w:t>年度运维与支持</w:t>
            </w:r>
          </w:p>
        </w:tc>
        <w:tc>
          <w:tcPr>
            <w:tcW w:w="3135" w:type="dxa"/>
          </w:tcPr>
          <w:p w14:paraId="5C618589">
            <w:pPr>
              <w:spacing w:after="0" w:line="360" w:lineRule="auto"/>
            </w:pPr>
          </w:p>
          <w:p w14:paraId="79C2B4C8">
            <w:pPr>
              <w:spacing w:after="0" w:line="360" w:lineRule="auto"/>
            </w:pPr>
            <w:r>
              <w:t>¥_______</w:t>
            </w:r>
            <w:r>
              <w:rPr>
                <w:rFonts w:hint="eastAsia" w:eastAsia="宋体"/>
                <w:lang w:val="en-US" w:eastAsia="zh-CN"/>
              </w:rPr>
              <w:t>____</w:t>
            </w:r>
            <w:r>
              <w:t xml:space="preserve"> / 年</w:t>
            </w:r>
          </w:p>
        </w:tc>
        <w:tc>
          <w:tcPr>
            <w:tcW w:w="3135" w:type="dxa"/>
          </w:tcPr>
          <w:p w14:paraId="460EA143">
            <w:pPr>
              <w:spacing w:after="0" w:line="360" w:lineRule="auto"/>
            </w:pPr>
            <w:r>
              <w:t>约定 SLA 内响应、小版本修复、每月 ______ 小时优化额度；不含大功能新增</w:t>
            </w:r>
          </w:p>
        </w:tc>
      </w:tr>
      <w:tr w14:paraId="2353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33EBD44">
            <w:pPr>
              <w:spacing w:after="0" w:line="360" w:lineRule="auto"/>
            </w:pPr>
            <w:r>
              <w:t>超出额度</w:t>
            </w:r>
          </w:p>
        </w:tc>
        <w:tc>
          <w:tcPr>
            <w:tcW w:w="3135" w:type="dxa"/>
          </w:tcPr>
          <w:p w14:paraId="574B2905">
            <w:pPr>
              <w:spacing w:after="0" w:line="360" w:lineRule="auto"/>
            </w:pPr>
          </w:p>
          <w:p w14:paraId="515BA9AF">
            <w:pPr>
              <w:spacing w:after="0" w:line="360" w:lineRule="auto"/>
            </w:pPr>
            <w:r>
              <w:t>¥______</w:t>
            </w:r>
            <w:r>
              <w:rPr>
                <w:rFonts w:hint="eastAsia" w:eastAsia="宋体"/>
                <w:lang w:val="en-US" w:eastAsia="zh-CN"/>
              </w:rPr>
              <w:t>____</w:t>
            </w:r>
            <w:r>
              <w:t>_ / 小时 或 人天计价</w:t>
            </w:r>
          </w:p>
          <w:p w14:paraId="5B6AA95A">
            <w:pPr>
              <w:spacing w:after="0" w:line="360" w:lineRule="auto"/>
            </w:pPr>
          </w:p>
        </w:tc>
        <w:tc>
          <w:tcPr>
            <w:tcW w:w="3135" w:type="dxa"/>
          </w:tcPr>
          <w:p w14:paraId="3BABED0C">
            <w:pPr>
              <w:spacing w:after="0" w:line="360" w:lineRule="auto"/>
            </w:pPr>
            <w:r>
              <w:t>须事先书面确认</w:t>
            </w:r>
          </w:p>
        </w:tc>
      </w:tr>
    </w:tbl>
    <w:p w14:paraId="6BADF177">
      <w:pPr>
        <w:spacing w:line="360" w:lineRule="auto"/>
      </w:pPr>
    </w:p>
    <w:p w14:paraId="77BE4AD8">
      <w:pPr>
        <w:pStyle w:val="4"/>
        <w:spacing w:line="360" w:lineRule="auto"/>
      </w:pPr>
      <w:r>
        <w:rPr>
          <w:rFonts w:ascii="宋体" w:hAnsi="宋体" w:eastAsia="宋体"/>
        </w:rPr>
        <w:t>第四条　付款方式</w:t>
      </w:r>
    </w:p>
    <w:p w14:paraId="01D0BF0E">
      <w:pPr>
        <w:spacing w:line="360" w:lineRule="auto"/>
      </w:pPr>
      <w:r>
        <w:rPr>
          <w:rFonts w:ascii="宋体" w:hAnsi="宋体" w:eastAsia="宋体"/>
          <w:sz w:val="22"/>
        </w:rPr>
        <w:t>签约后 ______ 日内，甲方向乙方支付合同总额的 ______ % 作为预付款。</w:t>
      </w:r>
    </w:p>
    <w:p w14:paraId="1CBC3659">
      <w:pPr>
        <w:spacing w:line="360" w:lineRule="auto"/>
      </w:pPr>
      <w:r>
        <w:rPr>
          <w:rFonts w:ascii="宋体" w:hAnsi="宋体" w:eastAsia="宋体"/>
          <w:sz w:val="22"/>
        </w:rPr>
        <w:t>乙方收款账户：户名 ____________；开户行 ____________；账号 ____________。</w:t>
      </w:r>
    </w:p>
    <w:p w14:paraId="513B2362">
      <w:pPr>
        <w:pStyle w:val="4"/>
        <w:spacing w:line="360" w:lineRule="auto"/>
      </w:pPr>
      <w:r>
        <w:rPr>
          <w:rFonts w:ascii="宋体" w:hAnsi="宋体" w:eastAsia="宋体"/>
        </w:rPr>
        <w:t>第五条　双方权利义务</w:t>
      </w:r>
    </w:p>
    <w:p w14:paraId="2B715258">
      <w:pPr>
        <w:spacing w:line="360" w:lineRule="auto"/>
      </w:pPr>
      <w:r>
        <w:rPr>
          <w:rFonts w:ascii="宋体" w:hAnsi="宋体" w:eastAsia="宋体"/>
          <w:sz w:val="22"/>
        </w:rPr>
        <w:t>甲方应及时提供业务资料、测试账号、接口文档与决策人，并对数据合法来源与授权负责。</w:t>
      </w:r>
    </w:p>
    <w:p w14:paraId="7B40509F">
      <w:pPr>
        <w:spacing w:line="360" w:lineRule="auto"/>
      </w:pPr>
      <w:r>
        <w:rPr>
          <w:rFonts w:ascii="宋体" w:hAnsi="宋体" w:eastAsia="宋体"/>
          <w:sz w:val="22"/>
        </w:rPr>
        <w:t>乙方应按约定专业标准交付，对已知安全风险与架构限制予以说明；未经甲方同意不得将甲方数据用于与本项目无关用途。</w:t>
      </w:r>
    </w:p>
    <w:p w14:paraId="7BDA4A42">
      <w:pPr>
        <w:pStyle w:val="4"/>
        <w:spacing w:line="360" w:lineRule="auto"/>
      </w:pPr>
      <w:r>
        <w:rPr>
          <w:rFonts w:ascii="宋体" w:hAnsi="宋体" w:eastAsia="宋体"/>
        </w:rPr>
        <w:t>第六条　知识产权</w:t>
      </w:r>
    </w:p>
    <w:p w14:paraId="6D69246E">
      <w:pPr>
        <w:spacing w:line="360" w:lineRule="auto"/>
      </w:pPr>
      <w:r>
        <w:rPr>
          <w:rFonts w:ascii="宋体" w:hAnsi="宋体" w:eastAsia="宋体"/>
          <w:sz w:val="22"/>
        </w:rPr>
        <w:t>在甲方付清本合同项下应付费用后，SOW 约定为甲方专有的定制交付物（不含乙方通用框架、开源组件），甲方取得约定范围内的使用权；著作权归属可由附件另行约定。乙方自有可复用资产，乙方保留知识产权，甲方获得本项目范围内使用权。</w:t>
      </w:r>
    </w:p>
    <w:p w14:paraId="54AB1D9F">
      <w:pPr>
        <w:pStyle w:val="4"/>
        <w:spacing w:line="360" w:lineRule="auto"/>
      </w:pPr>
      <w:r>
        <w:rPr>
          <w:rFonts w:ascii="宋体" w:hAnsi="宋体" w:eastAsia="宋体"/>
        </w:rPr>
        <w:t>第七条　保密</w:t>
      </w:r>
    </w:p>
    <w:p w14:paraId="761F8289">
      <w:pPr>
        <w:spacing w:line="360" w:lineRule="auto"/>
      </w:pPr>
      <w:r>
        <w:rPr>
          <w:rFonts w:ascii="宋体" w:hAnsi="宋体" w:eastAsia="宋体"/>
          <w:sz w:val="22"/>
        </w:rPr>
        <w:t>双方对履行合同中知悉的对方商业秘密、技术信息、用户数据等承担保密义务，期限为合同终止后 ______ 年。</w:t>
      </w:r>
    </w:p>
    <w:p w14:paraId="15D86D93">
      <w:pPr>
        <w:pStyle w:val="4"/>
        <w:spacing w:line="360" w:lineRule="auto"/>
      </w:pPr>
      <w:r>
        <w:rPr>
          <w:rFonts w:ascii="宋体" w:hAnsi="宋体" w:eastAsia="宋体"/>
        </w:rPr>
        <w:t>第八条　质保与维护</w:t>
      </w:r>
    </w:p>
    <w:p w14:paraId="3404C513">
      <w:pPr>
        <w:spacing w:line="360" w:lineRule="auto"/>
      </w:pPr>
      <w:r>
        <w:rPr>
          <w:rFonts w:ascii="宋体" w:hAnsi="宋体" w:eastAsia="宋体"/>
          <w:sz w:val="22"/>
        </w:rPr>
        <w:t>免费质保期：终验通过之日起 ______ 个月，修复 SOW 范围内缺陷（非新需求）。质保期外维护按方案二或另行报价执行。</w:t>
      </w:r>
    </w:p>
    <w:p w14:paraId="38DB0105">
      <w:pPr>
        <w:pStyle w:val="4"/>
        <w:spacing w:line="360" w:lineRule="auto"/>
      </w:pPr>
      <w:r>
        <w:rPr>
          <w:rFonts w:ascii="宋体" w:hAnsi="宋体" w:eastAsia="宋体"/>
        </w:rPr>
        <w:t>第九条　违约责任</w:t>
      </w:r>
    </w:p>
    <w:p w14:paraId="1B937C4C">
      <w:pPr>
        <w:spacing w:line="360" w:lineRule="auto"/>
      </w:pPr>
      <w:r>
        <w:rPr>
          <w:rFonts w:ascii="宋体" w:hAnsi="宋体" w:eastAsia="宋体"/>
          <w:sz w:val="22"/>
        </w:rPr>
        <w:t>甲方逾期付款，每逾期一日按逾期金额的万分之 ______ 计违约金（上限不超过逾期部分 ______ %）。</w:t>
      </w:r>
    </w:p>
    <w:p w14:paraId="24EEE87B">
      <w:pPr>
        <w:spacing w:line="360" w:lineRule="auto"/>
      </w:pPr>
      <w:r>
        <w:rPr>
          <w:rFonts w:ascii="宋体" w:hAnsi="宋体" w:eastAsia="宋体"/>
          <w:sz w:val="22"/>
        </w:rPr>
        <w:t>乙方无正当理由逾期交付超过 ______ 日，甲方可催告；仍不改正的，可解除合同并就未履行部分主张退款（比例可附件约定）。因不可抗力或甲方原因导致延期，工期顺延。</w:t>
      </w:r>
    </w:p>
    <w:p w14:paraId="12F3F97E">
      <w:pPr>
        <w:pStyle w:val="4"/>
        <w:spacing w:line="360" w:lineRule="auto"/>
      </w:pPr>
      <w:r>
        <w:rPr>
          <w:rFonts w:ascii="宋体" w:hAnsi="宋体" w:eastAsia="宋体"/>
        </w:rPr>
        <w:t>第十条　合同变更与解除</w:t>
      </w:r>
    </w:p>
    <w:p w14:paraId="6F615970">
      <w:pPr>
        <w:spacing w:line="360" w:lineRule="auto"/>
      </w:pPr>
      <w:r>
        <w:rPr>
          <w:rFonts w:ascii="宋体" w:hAnsi="宋体" w:eastAsia="宋体"/>
          <w:sz w:val="22"/>
        </w:rPr>
        <w:t>范围、费用、周期变更须书面补充协议或变更单。一方严重违约且未在 ______ 日内补救的，守约方可解除合同并主张直接损失（间接损失可约定限额或排除）。</w:t>
      </w:r>
    </w:p>
    <w:p w14:paraId="3FA44479">
      <w:pPr>
        <w:pStyle w:val="4"/>
        <w:spacing w:line="360" w:lineRule="auto"/>
      </w:pPr>
      <w:r>
        <w:rPr>
          <w:rFonts w:ascii="宋体" w:hAnsi="宋体" w:eastAsia="宋体"/>
        </w:rPr>
        <w:t>第十一条　争议解决</w:t>
      </w:r>
    </w:p>
    <w:p w14:paraId="30EAE66C">
      <w:pPr>
        <w:spacing w:line="360" w:lineRule="auto"/>
      </w:pPr>
      <w:r>
        <w:rPr>
          <w:rFonts w:ascii="宋体" w:hAnsi="宋体" w:eastAsia="宋体"/>
          <w:sz w:val="22"/>
        </w:rPr>
        <w:t>协商不成的，提交 ________________________ 人民法院诉讼解决（或 ________________________ 仲裁委员会仲裁）。</w:t>
      </w:r>
    </w:p>
    <w:p w14:paraId="35956299">
      <w:pPr>
        <w:pStyle w:val="4"/>
        <w:spacing w:line="360" w:lineRule="auto"/>
      </w:pPr>
      <w:r>
        <w:rPr>
          <w:rFonts w:ascii="宋体" w:hAnsi="宋体" w:eastAsia="宋体"/>
        </w:rPr>
        <w:t>第十二条　其他</w:t>
      </w:r>
    </w:p>
    <w:p w14:paraId="16FAE34F">
      <w:pPr>
        <w:spacing w:line="360" w:lineRule="auto"/>
      </w:pPr>
      <w:r>
        <w:rPr>
          <w:rFonts w:ascii="宋体" w:hAnsi="宋体" w:eastAsia="宋体"/>
          <w:sz w:val="22"/>
        </w:rPr>
        <w:t>附件与正文具有同等效力：《工作说明书（SOW）》《报价单》《保密协议》（如有）。</w:t>
      </w:r>
    </w:p>
    <w:p w14:paraId="7483DA4F">
      <w:pPr>
        <w:spacing w:line="360" w:lineRule="auto"/>
      </w:pPr>
      <w:r>
        <w:rPr>
          <w:rFonts w:ascii="宋体" w:hAnsi="宋体" w:eastAsia="宋体"/>
          <w:sz w:val="22"/>
        </w:rPr>
        <w:t>本合同一式 ______ 份，双方各执 ______ 份，自双方盖章之日起生效。</w:t>
      </w:r>
    </w:p>
    <w:p w14:paraId="72D4C942">
      <w:pPr>
        <w:spacing w:line="360" w:lineRule="auto"/>
      </w:pPr>
    </w:p>
    <w:p w14:paraId="5E68614B">
      <w:pPr>
        <w:spacing w:line="360" w:lineRule="auto"/>
      </w:pPr>
      <w:r>
        <w:rPr>
          <w:rFonts w:ascii="宋体" w:hAnsi="宋体" w:eastAsia="宋体"/>
          <w:sz w:val="22"/>
        </w:rPr>
        <w:t>甲方（盖章）：____________________　　授权代表：____________________　　日期：__________</w:t>
      </w:r>
    </w:p>
    <w:p w14:paraId="181C8F3D">
      <w:pPr>
        <w:spacing w:line="360" w:lineRule="auto"/>
      </w:pPr>
      <w:r>
        <w:rPr>
          <w:rFonts w:ascii="宋体" w:hAnsi="宋体" w:eastAsia="宋体"/>
          <w:sz w:val="22"/>
        </w:rPr>
        <w:t>乙方（盖章）：____________________　　授权代表：____________________　　日期：__________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5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1934</Words>
  <Characters>2712</Characters>
  <Lines>0</Lines>
  <Paragraphs>0</Paragraphs>
  <TotalTime>16</TotalTime>
  <ScaleCrop>false</ScaleCrop>
  <LinksUpToDate>false</LinksUpToDate>
  <CharactersWithSpaces>2844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刘振军</cp:lastModifiedBy>
  <dcterms:modified xsi:type="dcterms:W3CDTF">2026-04-13T04:34:31Z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eyJoZGlkIjoiZjA0YmQ2ZTEwZjY0YWNjMjAyOGVhNjk4MjFkZmYwM2QiLCJ1c2VySWQiOiI1OTc5MDUwMDQifQ==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6D2C95A15E434BD09B3A21CB2A5A1816_12</vt:lpwstr>
  </property>
</Properties>
</file>