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5080F" w14:textId="77777777" w:rsidR="00302E80" w:rsidRDefault="00302E80" w:rsidP="00302E80">
      <w:pPr>
        <w:pStyle w:val="Heading1"/>
      </w:pPr>
      <w:r w:rsidRPr="00A63FB0">
        <w:t xml:space="preserve">PART I: PLANNED WORK </w:t>
      </w:r>
    </w:p>
    <w:p w14:paraId="1D92EFE8" w14:textId="77777777" w:rsidR="00302E80" w:rsidRPr="0044397E" w:rsidRDefault="00302E80" w:rsidP="00302E80">
      <w:pPr>
        <w:pStyle w:val="Subtitle"/>
      </w:pPr>
      <w:r w:rsidRPr="00A63FB0">
        <w:t>(</w:t>
      </w:r>
      <w:r>
        <w:t xml:space="preserve">Part I required for a </w:t>
      </w:r>
      <w:hyperlink r:id="rId7" w:history="1">
        <w:r w:rsidRPr="005D0911">
          <w:rPr>
            <w:rStyle w:val="Hyperlink"/>
          </w:rPr>
          <w:t>Planned Work Review</w:t>
        </w:r>
      </w:hyperlink>
      <w:r>
        <w:t>.</w:t>
      </w:r>
      <w:r w:rsidRPr="00A63FB0">
        <w:t>)</w:t>
      </w:r>
    </w:p>
    <w:tbl>
      <w:tblPr>
        <w:tblStyle w:val="TableGrid"/>
        <w:tblW w:w="11529" w:type="dxa"/>
        <w:tblLayout w:type="fixed"/>
        <w:tblLook w:val="04A0" w:firstRow="1" w:lastRow="0" w:firstColumn="1" w:lastColumn="0" w:noHBand="0" w:noVBand="1"/>
      </w:tblPr>
      <w:tblGrid>
        <w:gridCol w:w="1796"/>
        <w:gridCol w:w="2995"/>
        <w:gridCol w:w="2139"/>
        <w:gridCol w:w="3251"/>
        <w:gridCol w:w="180"/>
        <w:gridCol w:w="56"/>
        <w:gridCol w:w="1112"/>
      </w:tblGrid>
      <w:tr w:rsidR="00302E80" w:rsidRPr="00AB59F5" w14:paraId="0E9A3B58" w14:textId="77777777" w:rsidTr="00293BF4">
        <w:trPr>
          <w:gridAfter w:val="2"/>
          <w:wAfter w:w="1164" w:type="dxa"/>
          <w:trHeight w:val="332"/>
        </w:trPr>
        <w:tc>
          <w:tcPr>
            <w:tcW w:w="10365" w:type="dxa"/>
            <w:gridSpan w:val="5"/>
            <w:tcBorders>
              <w:top w:val="nil"/>
              <w:left w:val="nil"/>
              <w:bottom w:val="nil"/>
              <w:right w:val="nil"/>
            </w:tcBorders>
            <w:shd w:val="clear" w:color="auto" w:fill="595959" w:themeFill="text1" w:themeFillTint="A6"/>
            <w:vAlign w:val="center"/>
          </w:tcPr>
          <w:p w14:paraId="290A638F" w14:textId="77777777" w:rsidR="00302E80" w:rsidRPr="00AB59F5" w:rsidRDefault="00302E80" w:rsidP="00293BF4">
            <w:pPr>
              <w:jc w:val="center"/>
              <w:rPr>
                <w:rFonts w:cstheme="minorHAnsi"/>
                <w:bCs/>
                <w:caps/>
                <w:szCs w:val="20"/>
              </w:rPr>
            </w:pPr>
            <w:r w:rsidRPr="00AB59F5">
              <w:rPr>
                <w:rFonts w:cstheme="minorHAnsi"/>
                <w:b/>
                <w:bCs/>
                <w:caps/>
                <w:color w:val="FFFFFF" w:themeColor="background1"/>
                <w:szCs w:val="20"/>
              </w:rPr>
              <w:t>Employee Information</w:t>
            </w:r>
          </w:p>
        </w:tc>
      </w:tr>
      <w:tr w:rsidR="00302E80" w:rsidRPr="008A17EF" w14:paraId="1D306852" w14:textId="77777777" w:rsidTr="00293BF4">
        <w:trPr>
          <w:gridAfter w:val="3"/>
          <w:wAfter w:w="1337" w:type="dxa"/>
          <w:trHeight w:val="332"/>
        </w:trPr>
        <w:tc>
          <w:tcPr>
            <w:tcW w:w="1798" w:type="dxa"/>
            <w:tcBorders>
              <w:top w:val="nil"/>
              <w:left w:val="nil"/>
              <w:bottom w:val="nil"/>
              <w:right w:val="nil"/>
            </w:tcBorders>
            <w:vAlign w:val="center"/>
            <w:hideMark/>
          </w:tcPr>
          <w:p w14:paraId="4DE36301" w14:textId="77777777" w:rsidR="00302E80" w:rsidRPr="00405C66" w:rsidRDefault="00302E80" w:rsidP="00293BF4">
            <w:pPr>
              <w:jc w:val="right"/>
              <w:rPr>
                <w:rStyle w:val="Strong"/>
              </w:rPr>
            </w:pPr>
            <w:r w:rsidRPr="00405C66">
              <w:rPr>
                <w:rStyle w:val="Strong"/>
              </w:rPr>
              <w:t>Employee Name</w:t>
            </w:r>
            <w:r>
              <w:rPr>
                <w:rStyle w:val="Strong"/>
              </w:rPr>
              <w:t>:</w:t>
            </w:r>
          </w:p>
        </w:tc>
        <w:tc>
          <w:tcPr>
            <w:tcW w:w="2998" w:type="dxa"/>
            <w:tcBorders>
              <w:top w:val="nil"/>
              <w:left w:val="nil"/>
              <w:bottom w:val="single" w:sz="4" w:space="0" w:color="808080" w:themeColor="background1" w:themeShade="80"/>
              <w:right w:val="nil"/>
            </w:tcBorders>
            <w:shd w:val="clear" w:color="auto" w:fill="F2F2F2" w:themeFill="background1" w:themeFillShade="F2"/>
            <w:vAlign w:val="center"/>
          </w:tcPr>
          <w:p w14:paraId="2759F482" w14:textId="77777777" w:rsidR="00302E80" w:rsidRPr="008A17EF" w:rsidRDefault="00302E80" w:rsidP="00293BF4">
            <w:pPr>
              <w:rPr>
                <w:rFonts w:cstheme="minorHAnsi"/>
                <w:bCs/>
                <w:szCs w:val="20"/>
              </w:rPr>
            </w:pPr>
            <w:r>
              <w:rPr>
                <w:rFonts w:cstheme="minorHAnsi"/>
                <w:bCs/>
                <w:szCs w:val="20"/>
              </w:rPr>
              <w:t>Kai Zhen</w:t>
            </w:r>
          </w:p>
        </w:tc>
        <w:tc>
          <w:tcPr>
            <w:tcW w:w="2141" w:type="dxa"/>
            <w:tcBorders>
              <w:top w:val="nil"/>
              <w:left w:val="nil"/>
              <w:bottom w:val="nil"/>
              <w:right w:val="nil"/>
            </w:tcBorders>
            <w:vAlign w:val="center"/>
          </w:tcPr>
          <w:p w14:paraId="4105DC38" w14:textId="77777777" w:rsidR="00302E80" w:rsidRPr="00405C66" w:rsidRDefault="00302E80" w:rsidP="00293BF4">
            <w:pPr>
              <w:jc w:val="right"/>
              <w:rPr>
                <w:rStyle w:val="Strong"/>
              </w:rPr>
            </w:pPr>
            <w:r w:rsidRPr="00405C66">
              <w:rPr>
                <w:rStyle w:val="Strong"/>
              </w:rPr>
              <w:t>Current Job Title</w:t>
            </w:r>
            <w:r>
              <w:rPr>
                <w:rStyle w:val="Strong"/>
              </w:rPr>
              <w:t>:</w:t>
            </w:r>
          </w:p>
        </w:tc>
        <w:tc>
          <w:tcPr>
            <w:tcW w:w="3255" w:type="dxa"/>
            <w:tcBorders>
              <w:top w:val="nil"/>
              <w:left w:val="nil"/>
              <w:bottom w:val="single" w:sz="4" w:space="0" w:color="808080" w:themeColor="background1" w:themeShade="80"/>
              <w:right w:val="nil"/>
            </w:tcBorders>
            <w:shd w:val="clear" w:color="auto" w:fill="F2F2F2" w:themeFill="background1" w:themeFillShade="F2"/>
            <w:vAlign w:val="center"/>
          </w:tcPr>
          <w:p w14:paraId="18DE24A4" w14:textId="77777777" w:rsidR="00302E80" w:rsidRPr="008A17EF" w:rsidRDefault="00302E80" w:rsidP="00293BF4">
            <w:pPr>
              <w:rPr>
                <w:rFonts w:cstheme="minorHAnsi"/>
                <w:bCs/>
                <w:szCs w:val="20"/>
              </w:rPr>
            </w:pPr>
            <w:r>
              <w:rPr>
                <w:rFonts w:cstheme="minorHAnsi"/>
                <w:bCs/>
                <w:szCs w:val="20"/>
              </w:rPr>
              <w:t>Applied Scientist II</w:t>
            </w:r>
          </w:p>
        </w:tc>
      </w:tr>
      <w:tr w:rsidR="00302E80" w:rsidRPr="008A17EF" w14:paraId="6636CB67" w14:textId="77777777" w:rsidTr="00293BF4">
        <w:trPr>
          <w:gridAfter w:val="3"/>
          <w:wAfter w:w="1337" w:type="dxa"/>
          <w:trHeight w:val="308"/>
        </w:trPr>
        <w:tc>
          <w:tcPr>
            <w:tcW w:w="1798" w:type="dxa"/>
            <w:tcBorders>
              <w:top w:val="nil"/>
              <w:left w:val="nil"/>
              <w:bottom w:val="nil"/>
              <w:right w:val="nil"/>
            </w:tcBorders>
            <w:noWrap/>
            <w:vAlign w:val="center"/>
            <w:hideMark/>
          </w:tcPr>
          <w:p w14:paraId="651EC2DD" w14:textId="77777777" w:rsidR="00302E80" w:rsidRPr="00405C66" w:rsidRDefault="00302E80" w:rsidP="00293BF4">
            <w:pPr>
              <w:jc w:val="right"/>
              <w:rPr>
                <w:rStyle w:val="Strong"/>
              </w:rPr>
            </w:pPr>
            <w:r w:rsidRPr="00405C66">
              <w:rPr>
                <w:rStyle w:val="Strong"/>
              </w:rPr>
              <w:t>Manager Name</w:t>
            </w:r>
            <w:r>
              <w:rPr>
                <w:rStyle w:val="Strong"/>
              </w:rPr>
              <w:t>:</w:t>
            </w:r>
          </w:p>
        </w:tc>
        <w:tc>
          <w:tcPr>
            <w:tcW w:w="2998"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68269783" w14:textId="77777777" w:rsidR="00302E80" w:rsidRPr="008A17EF" w:rsidRDefault="00302E80" w:rsidP="00293BF4">
            <w:pPr>
              <w:rPr>
                <w:rFonts w:cstheme="minorHAnsi"/>
                <w:szCs w:val="20"/>
              </w:rPr>
            </w:pPr>
            <w:proofErr w:type="spellStart"/>
            <w:r>
              <w:rPr>
                <w:rFonts w:cstheme="minorHAnsi"/>
                <w:szCs w:val="20"/>
              </w:rPr>
              <w:t>Hieu</w:t>
            </w:r>
            <w:proofErr w:type="spellEnd"/>
            <w:r>
              <w:rPr>
                <w:rFonts w:cstheme="minorHAnsi"/>
                <w:szCs w:val="20"/>
              </w:rPr>
              <w:t xml:space="preserve"> </w:t>
            </w:r>
            <w:proofErr w:type="spellStart"/>
            <w:r>
              <w:rPr>
                <w:rFonts w:cstheme="minorHAnsi"/>
                <w:szCs w:val="20"/>
              </w:rPr>
              <w:t>Duy</w:t>
            </w:r>
            <w:proofErr w:type="spellEnd"/>
            <w:r>
              <w:rPr>
                <w:rFonts w:cstheme="minorHAnsi"/>
                <w:szCs w:val="20"/>
              </w:rPr>
              <w:t xml:space="preserve"> Nguyen</w:t>
            </w:r>
          </w:p>
        </w:tc>
        <w:tc>
          <w:tcPr>
            <w:tcW w:w="2141" w:type="dxa"/>
            <w:tcBorders>
              <w:top w:val="nil"/>
              <w:left w:val="nil"/>
              <w:bottom w:val="nil"/>
              <w:right w:val="nil"/>
            </w:tcBorders>
            <w:vAlign w:val="center"/>
          </w:tcPr>
          <w:p w14:paraId="2B8F66C4" w14:textId="77777777" w:rsidR="00302E80" w:rsidRPr="00405C66" w:rsidRDefault="00302E80" w:rsidP="00293BF4">
            <w:pPr>
              <w:jc w:val="right"/>
              <w:rPr>
                <w:rStyle w:val="Strong"/>
              </w:rPr>
            </w:pPr>
            <w:r w:rsidRPr="00405C66">
              <w:rPr>
                <w:rStyle w:val="Strong"/>
              </w:rPr>
              <w:t>Proposed Job Title</w:t>
            </w:r>
            <w:r>
              <w:rPr>
                <w:rStyle w:val="Strong"/>
              </w:rPr>
              <w:t>:</w:t>
            </w:r>
          </w:p>
        </w:tc>
        <w:tc>
          <w:tcPr>
            <w:tcW w:w="3255"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37662F71" w14:textId="77777777" w:rsidR="00302E80" w:rsidRPr="008A17EF" w:rsidRDefault="00302E80" w:rsidP="00293BF4">
            <w:pPr>
              <w:rPr>
                <w:rFonts w:cstheme="minorHAnsi"/>
                <w:szCs w:val="20"/>
              </w:rPr>
            </w:pPr>
            <w:r>
              <w:rPr>
                <w:rFonts w:cstheme="minorHAnsi"/>
                <w:bCs/>
                <w:szCs w:val="20"/>
              </w:rPr>
              <w:t>Applied</w:t>
            </w:r>
            <w:r>
              <w:rPr>
                <w:rFonts w:cstheme="minorHAnsi"/>
                <w:szCs w:val="20"/>
              </w:rPr>
              <w:t xml:space="preserve"> Scientist III</w:t>
            </w:r>
          </w:p>
        </w:tc>
      </w:tr>
      <w:tr w:rsidR="00302E80" w:rsidRPr="00D44B00" w14:paraId="61769F87" w14:textId="77777777" w:rsidTr="00293BF4">
        <w:trPr>
          <w:gridAfter w:val="1"/>
          <w:wAfter w:w="1113" w:type="dxa"/>
          <w:trHeight w:val="324"/>
        </w:trPr>
        <w:tc>
          <w:tcPr>
            <w:tcW w:w="1798" w:type="dxa"/>
            <w:tcBorders>
              <w:top w:val="nil"/>
              <w:left w:val="nil"/>
              <w:bottom w:val="nil"/>
              <w:right w:val="nil"/>
            </w:tcBorders>
            <w:vAlign w:val="center"/>
            <w:hideMark/>
          </w:tcPr>
          <w:p w14:paraId="5F2627F3" w14:textId="77777777" w:rsidR="00302E80" w:rsidRPr="00405C66" w:rsidRDefault="00302E80" w:rsidP="00293BF4">
            <w:pPr>
              <w:jc w:val="right"/>
              <w:rPr>
                <w:rStyle w:val="Strong"/>
              </w:rPr>
            </w:pPr>
            <w:r w:rsidRPr="00405C66">
              <w:rPr>
                <w:rStyle w:val="Strong"/>
              </w:rPr>
              <w:t>Steam Member</w:t>
            </w:r>
            <w:r>
              <w:rPr>
                <w:rStyle w:val="Strong"/>
              </w:rPr>
              <w:t>:</w:t>
            </w:r>
          </w:p>
        </w:tc>
        <w:tc>
          <w:tcPr>
            <w:tcW w:w="2998"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55D786F1" w14:textId="77777777" w:rsidR="00302E80" w:rsidRPr="008A17EF" w:rsidRDefault="00000000" w:rsidP="00293BF4">
            <w:pPr>
              <w:rPr>
                <w:rFonts w:cstheme="minorHAnsi"/>
                <w:bCs/>
                <w:szCs w:val="20"/>
              </w:rPr>
            </w:pPr>
            <w:sdt>
              <w:sdtPr>
                <w:rPr>
                  <w:rStyle w:val="Style4"/>
                </w:rPr>
                <w:id w:val="347684623"/>
                <w:placeholder>
                  <w:docPart w:val="09AEB7A7EA1F444E97D805ECAC0367E1"/>
                </w:placeholder>
                <w:dropDownList>
                  <w:listItem w:value="Choose an item"/>
                  <w:listItem w:displayText="Amit Agarwal" w:value="Amit Agarwal"/>
                  <w:listItem w:displayText="Charlie Bell" w:value="Charlie Bell"/>
                  <w:listItem w:displayText="Jeff Blackburn" w:value="Jeff Blackburn"/>
                  <w:listItem w:displayText="Jay Carney" w:value="Jay Carney"/>
                  <w:listItem w:displayText="Dave Clark" w:value="Dave Clark"/>
                  <w:listItem w:displayText="Peter DeSantis" w:value="Peter DeSantis"/>
                  <w:listItem w:displayText="Beth Galetti" w:value="Beth Galetti"/>
                  <w:listItem w:displayText="Russell Grandinetti" w:value="Russell Grandinetti"/>
                  <w:listItem w:displayText="Doug Herrington" w:value="Doug Herrington"/>
                  <w:listItem w:displayText="Andy Jassy" w:value="Andy Jassy"/>
                  <w:listItem w:displayText="Steve Kessel" w:value="Steve Kessel"/>
                  <w:listItem w:displayText="Paul Kotas  " w:value="Paul Kotas  "/>
                  <w:listItem w:displayText="Dave Limp" w:value="Dave Limp"/>
                  <w:listItem w:displayText="Brian Olsavsky" w:value="Brian Olsavsky"/>
                  <w:listItem w:displayText="Tom Taylor" w:value="Tom Taylor"/>
                  <w:listItem w:displayText="Jeff Wilke" w:value="Jeff Wilke"/>
                  <w:listItem w:displayText="David Zapolsky" w:value="David Zapolsky"/>
                </w:dropDownList>
              </w:sdtPr>
              <w:sdtEndPr>
                <w:rPr>
                  <w:rStyle w:val="Style2"/>
                </w:rPr>
              </w:sdtEndPr>
              <w:sdtContent>
                <w:r w:rsidR="00302E80">
                  <w:rPr>
                    <w:rStyle w:val="Style4"/>
                  </w:rPr>
                  <w:t>Dave Limp</w:t>
                </w:r>
              </w:sdtContent>
            </w:sdt>
          </w:p>
        </w:tc>
        <w:tc>
          <w:tcPr>
            <w:tcW w:w="2141" w:type="dxa"/>
            <w:tcBorders>
              <w:top w:val="nil"/>
              <w:left w:val="nil"/>
              <w:bottom w:val="nil"/>
              <w:right w:val="nil"/>
            </w:tcBorders>
            <w:vAlign w:val="center"/>
          </w:tcPr>
          <w:p w14:paraId="4860BA72" w14:textId="77777777" w:rsidR="00302E80" w:rsidRPr="00405C66" w:rsidRDefault="00302E80" w:rsidP="00293BF4">
            <w:pPr>
              <w:jc w:val="right"/>
              <w:rPr>
                <w:rStyle w:val="Strong"/>
              </w:rPr>
            </w:pPr>
            <w:r w:rsidRPr="00405C66">
              <w:rPr>
                <w:rStyle w:val="Strong"/>
              </w:rPr>
              <w:t>Current Business Title</w:t>
            </w:r>
            <w:r>
              <w:rPr>
                <w:rStyle w:val="Strong"/>
              </w:rPr>
              <w:t>:</w:t>
            </w:r>
          </w:p>
        </w:tc>
        <w:tc>
          <w:tcPr>
            <w:tcW w:w="3255"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41DD7AA9" w14:textId="77777777" w:rsidR="00302E80" w:rsidRPr="008A17EF" w:rsidRDefault="00302E80" w:rsidP="00293BF4">
            <w:pPr>
              <w:rPr>
                <w:rFonts w:cstheme="minorHAnsi"/>
                <w:bCs/>
                <w:szCs w:val="20"/>
              </w:rPr>
            </w:pPr>
            <w:r>
              <w:rPr>
                <w:rFonts w:cstheme="minorHAnsi"/>
                <w:bCs/>
                <w:szCs w:val="20"/>
              </w:rPr>
              <w:t>Applied Scientist</w:t>
            </w:r>
          </w:p>
        </w:tc>
        <w:tc>
          <w:tcPr>
            <w:tcW w:w="224" w:type="dxa"/>
            <w:gridSpan w:val="2"/>
            <w:tcBorders>
              <w:top w:val="nil"/>
              <w:left w:val="nil"/>
              <w:bottom w:val="nil"/>
              <w:right w:val="nil"/>
            </w:tcBorders>
            <w:vAlign w:val="center"/>
          </w:tcPr>
          <w:p w14:paraId="68B777AA" w14:textId="77777777" w:rsidR="00302E80" w:rsidRPr="00405C66" w:rsidRDefault="00302E80" w:rsidP="00293BF4">
            <w:pPr>
              <w:jc w:val="right"/>
              <w:rPr>
                <w:rStyle w:val="Strong"/>
              </w:rPr>
            </w:pPr>
          </w:p>
        </w:tc>
      </w:tr>
      <w:tr w:rsidR="00302E80" w:rsidRPr="00353909" w14:paraId="6E482977" w14:textId="77777777" w:rsidTr="00293BF4">
        <w:trPr>
          <w:trHeight w:val="308"/>
        </w:trPr>
        <w:tc>
          <w:tcPr>
            <w:tcW w:w="1798" w:type="dxa"/>
            <w:tcBorders>
              <w:top w:val="nil"/>
              <w:left w:val="nil"/>
              <w:bottom w:val="nil"/>
              <w:right w:val="nil"/>
            </w:tcBorders>
            <w:noWrap/>
            <w:vAlign w:val="center"/>
            <w:hideMark/>
          </w:tcPr>
          <w:p w14:paraId="1ED2F807" w14:textId="77777777" w:rsidR="00302E80" w:rsidRPr="00405C66" w:rsidRDefault="00302E80" w:rsidP="00293BF4">
            <w:pPr>
              <w:jc w:val="right"/>
              <w:rPr>
                <w:rStyle w:val="Strong"/>
              </w:rPr>
            </w:pPr>
            <w:r w:rsidRPr="00405C66">
              <w:rPr>
                <w:rStyle w:val="Strong"/>
              </w:rPr>
              <w:t>Steam Direct</w:t>
            </w:r>
            <w:r>
              <w:rPr>
                <w:rStyle w:val="Strong"/>
              </w:rPr>
              <w:t>:</w:t>
            </w:r>
          </w:p>
        </w:tc>
        <w:tc>
          <w:tcPr>
            <w:tcW w:w="2998"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1E81F34C" w14:textId="77777777" w:rsidR="00302E80" w:rsidRPr="008A17EF" w:rsidRDefault="00302E80" w:rsidP="00293BF4">
            <w:pPr>
              <w:rPr>
                <w:rFonts w:cstheme="minorHAnsi"/>
                <w:szCs w:val="20"/>
              </w:rPr>
            </w:pPr>
            <w:r>
              <w:rPr>
                <w:rFonts w:cstheme="minorHAnsi"/>
                <w:szCs w:val="20"/>
              </w:rPr>
              <w:t>Tom Taylor</w:t>
            </w:r>
          </w:p>
        </w:tc>
        <w:tc>
          <w:tcPr>
            <w:tcW w:w="2141" w:type="dxa"/>
            <w:tcBorders>
              <w:top w:val="nil"/>
              <w:left w:val="nil"/>
              <w:bottom w:val="nil"/>
              <w:right w:val="nil"/>
            </w:tcBorders>
            <w:vAlign w:val="center"/>
          </w:tcPr>
          <w:p w14:paraId="7A5F5A69" w14:textId="77777777" w:rsidR="00302E80" w:rsidRPr="00405C66" w:rsidRDefault="00302E80" w:rsidP="00293BF4">
            <w:pPr>
              <w:jc w:val="right"/>
              <w:rPr>
                <w:rStyle w:val="Strong"/>
              </w:rPr>
            </w:pPr>
            <w:r w:rsidRPr="00405C66">
              <w:rPr>
                <w:rStyle w:val="Strong"/>
              </w:rPr>
              <w:t>Proposed Business Title</w:t>
            </w:r>
            <w:r>
              <w:rPr>
                <w:rStyle w:val="Strong"/>
              </w:rPr>
              <w:t>:</w:t>
            </w:r>
          </w:p>
        </w:tc>
        <w:tc>
          <w:tcPr>
            <w:tcW w:w="3255"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371C6A00" w14:textId="77777777" w:rsidR="00302E80" w:rsidRPr="00353909" w:rsidRDefault="00302E80" w:rsidP="00293BF4">
            <w:pPr>
              <w:rPr>
                <w:rFonts w:cstheme="minorHAnsi"/>
                <w:szCs w:val="20"/>
              </w:rPr>
            </w:pPr>
            <w:r>
              <w:rPr>
                <w:rFonts w:cstheme="minorHAnsi"/>
                <w:szCs w:val="20"/>
              </w:rPr>
              <w:t xml:space="preserve">Sr. </w:t>
            </w:r>
            <w:r>
              <w:rPr>
                <w:rFonts w:cstheme="minorHAnsi"/>
                <w:bCs/>
                <w:szCs w:val="20"/>
              </w:rPr>
              <w:t>Applied</w:t>
            </w:r>
            <w:r>
              <w:rPr>
                <w:rFonts w:cstheme="minorHAnsi"/>
                <w:szCs w:val="20"/>
              </w:rPr>
              <w:t xml:space="preserve"> Scientist</w:t>
            </w:r>
          </w:p>
        </w:tc>
        <w:tc>
          <w:tcPr>
            <w:tcW w:w="224" w:type="dxa"/>
            <w:gridSpan w:val="2"/>
            <w:tcBorders>
              <w:top w:val="nil"/>
              <w:left w:val="nil"/>
              <w:bottom w:val="nil"/>
              <w:right w:val="nil"/>
            </w:tcBorders>
            <w:vAlign w:val="center"/>
          </w:tcPr>
          <w:p w14:paraId="581B6594" w14:textId="77777777" w:rsidR="00302E80" w:rsidRPr="00353909" w:rsidRDefault="00302E80" w:rsidP="00293BF4">
            <w:pPr>
              <w:rPr>
                <w:rFonts w:cstheme="minorHAnsi"/>
                <w:szCs w:val="20"/>
              </w:rPr>
            </w:pPr>
          </w:p>
        </w:tc>
        <w:tc>
          <w:tcPr>
            <w:tcW w:w="1113" w:type="dxa"/>
            <w:tcBorders>
              <w:top w:val="nil"/>
              <w:left w:val="nil"/>
              <w:bottom w:val="nil"/>
              <w:right w:val="nil"/>
            </w:tcBorders>
            <w:vAlign w:val="center"/>
          </w:tcPr>
          <w:p w14:paraId="2E14C7F7" w14:textId="77777777" w:rsidR="00302E80" w:rsidRPr="00353909" w:rsidRDefault="00302E80" w:rsidP="00293BF4">
            <w:pPr>
              <w:rPr>
                <w:rFonts w:cstheme="minorHAnsi"/>
                <w:szCs w:val="20"/>
              </w:rPr>
            </w:pPr>
          </w:p>
        </w:tc>
      </w:tr>
      <w:tr w:rsidR="00302E80" w:rsidRPr="00353909" w14:paraId="7CAB2857" w14:textId="77777777" w:rsidTr="00293BF4">
        <w:trPr>
          <w:gridAfter w:val="2"/>
          <w:wAfter w:w="1164" w:type="dxa"/>
          <w:trHeight w:val="308"/>
        </w:trPr>
        <w:tc>
          <w:tcPr>
            <w:tcW w:w="10365" w:type="dxa"/>
            <w:gridSpan w:val="5"/>
            <w:tcBorders>
              <w:top w:val="nil"/>
              <w:left w:val="nil"/>
              <w:bottom w:val="nil"/>
              <w:right w:val="nil"/>
            </w:tcBorders>
            <w:noWrap/>
            <w:vAlign w:val="center"/>
          </w:tcPr>
          <w:p w14:paraId="616BB928" w14:textId="77777777" w:rsidR="00302E80" w:rsidRPr="005D0911" w:rsidRDefault="00302E80" w:rsidP="00293BF4">
            <w:pPr>
              <w:rPr>
                <w:rFonts w:cstheme="minorHAnsi"/>
                <w:sz w:val="12"/>
                <w:szCs w:val="20"/>
              </w:rPr>
            </w:pPr>
          </w:p>
        </w:tc>
      </w:tr>
      <w:tr w:rsidR="00302E80" w:rsidRPr="00AB59F5" w14:paraId="68E71840" w14:textId="77777777" w:rsidTr="00293BF4">
        <w:trPr>
          <w:gridAfter w:val="2"/>
          <w:wAfter w:w="1164" w:type="dxa"/>
          <w:trHeight w:val="332"/>
        </w:trPr>
        <w:tc>
          <w:tcPr>
            <w:tcW w:w="10365" w:type="dxa"/>
            <w:gridSpan w:val="5"/>
            <w:tcBorders>
              <w:top w:val="nil"/>
              <w:left w:val="nil"/>
              <w:bottom w:val="nil"/>
              <w:right w:val="nil"/>
            </w:tcBorders>
            <w:shd w:val="clear" w:color="auto" w:fill="595959" w:themeFill="text1" w:themeFillTint="A6"/>
            <w:vAlign w:val="center"/>
          </w:tcPr>
          <w:p w14:paraId="4D3798A0" w14:textId="77777777" w:rsidR="00302E80" w:rsidRPr="00AB59F5" w:rsidRDefault="00302E80" w:rsidP="00293BF4">
            <w:pPr>
              <w:jc w:val="center"/>
              <w:rPr>
                <w:rFonts w:cstheme="minorHAnsi"/>
                <w:bCs/>
                <w:caps/>
                <w:szCs w:val="20"/>
              </w:rPr>
            </w:pPr>
            <w:r>
              <w:rPr>
                <w:rFonts w:cstheme="minorHAnsi"/>
                <w:b/>
                <w:bCs/>
                <w:caps/>
                <w:color w:val="FFFFFF" w:themeColor="background1"/>
                <w:szCs w:val="20"/>
              </w:rPr>
              <w:t>Goal (e.g., Project, narrative, presentation, DEMONSTRATE A LEADERSHIP PRINCIPLE, etc.)</w:t>
            </w:r>
          </w:p>
        </w:tc>
      </w:tr>
      <w:tr w:rsidR="00302E80" w:rsidRPr="008A17EF" w14:paraId="2C7722E1" w14:textId="77777777" w:rsidTr="00293BF4">
        <w:trPr>
          <w:gridAfter w:val="2"/>
          <w:wAfter w:w="1164" w:type="dxa"/>
          <w:trHeight w:val="332"/>
        </w:trPr>
        <w:tc>
          <w:tcPr>
            <w:tcW w:w="10365" w:type="dxa"/>
            <w:gridSpan w:val="5"/>
            <w:tcBorders>
              <w:top w:val="nil"/>
              <w:left w:val="nil"/>
              <w:bottom w:val="nil"/>
              <w:right w:val="nil"/>
            </w:tcBorders>
            <w:vAlign w:val="center"/>
          </w:tcPr>
          <w:p w14:paraId="049A3F32" w14:textId="77777777" w:rsidR="00302E80" w:rsidRPr="0044397E" w:rsidRDefault="00302E80" w:rsidP="00293BF4">
            <w:pPr>
              <w:autoSpaceDE w:val="0"/>
              <w:autoSpaceDN w:val="0"/>
              <w:spacing w:before="40" w:after="40"/>
              <w:rPr>
                <w:i/>
                <w:szCs w:val="20"/>
              </w:rPr>
            </w:pPr>
            <w:r w:rsidRPr="0050646E">
              <w:rPr>
                <w:rFonts w:cs="Arial"/>
                <w:i/>
                <w:color w:val="595959" w:themeColor="text1" w:themeTint="A6"/>
                <w:szCs w:val="20"/>
              </w:rPr>
              <w:t xml:space="preserve">Use your </w:t>
            </w:r>
            <w:hyperlink r:id="rId8" w:history="1">
              <w:r w:rsidRPr="0050646E">
                <w:rPr>
                  <w:rStyle w:val="Hyperlink"/>
                  <w:rFonts w:cs="Arial"/>
                  <w:i/>
                  <w:szCs w:val="20"/>
                </w:rPr>
                <w:t>Role Guideline</w:t>
              </w:r>
            </w:hyperlink>
            <w:r w:rsidRPr="0050646E">
              <w:rPr>
                <w:rFonts w:cs="Arial"/>
                <w:i/>
                <w:szCs w:val="20"/>
              </w:rPr>
              <w:t xml:space="preserve"> </w:t>
            </w:r>
            <w:r w:rsidRPr="0050646E">
              <w:rPr>
                <w:rFonts w:cs="Arial"/>
                <w:i/>
                <w:color w:val="595959" w:themeColor="text1" w:themeTint="A6"/>
                <w:szCs w:val="20"/>
              </w:rPr>
              <w:t>to define a</w:t>
            </w:r>
            <w:r>
              <w:rPr>
                <w:rFonts w:cs="Arial"/>
                <w:i/>
                <w:color w:val="595959" w:themeColor="text1" w:themeTint="A6"/>
                <w:szCs w:val="20"/>
              </w:rPr>
              <w:t xml:space="preserve"> single </w:t>
            </w:r>
            <w:r w:rsidRPr="0050646E">
              <w:rPr>
                <w:rFonts w:cs="Arial"/>
                <w:i/>
                <w:color w:val="595959" w:themeColor="text1" w:themeTint="A6"/>
                <w:szCs w:val="20"/>
              </w:rPr>
              <w:t>goal that allows you to demonstrate the type of w</w:t>
            </w:r>
            <w:r>
              <w:rPr>
                <w:rFonts w:cs="Arial"/>
                <w:i/>
                <w:color w:val="595959" w:themeColor="text1" w:themeTint="A6"/>
                <w:szCs w:val="20"/>
              </w:rPr>
              <w:t xml:space="preserve">ork expected at the next level, our Leadership Principles, or other area to be considered for a promotion. </w:t>
            </w:r>
            <w:r w:rsidRPr="0050646E">
              <w:rPr>
                <w:i/>
                <w:color w:val="595959" w:themeColor="text1" w:themeTint="A6"/>
                <w:szCs w:val="20"/>
              </w:rPr>
              <w:t>Summariz</w:t>
            </w:r>
            <w:r>
              <w:rPr>
                <w:i/>
                <w:color w:val="595959" w:themeColor="text1" w:themeTint="A6"/>
                <w:szCs w:val="20"/>
              </w:rPr>
              <w:t xml:space="preserve">e </w:t>
            </w:r>
            <w:r w:rsidRPr="0050646E">
              <w:rPr>
                <w:i/>
                <w:color w:val="595959" w:themeColor="text1" w:themeTint="A6"/>
                <w:szCs w:val="20"/>
              </w:rPr>
              <w:t>in one or two paragraphs.</w:t>
            </w:r>
          </w:p>
        </w:tc>
      </w:tr>
      <w:tr w:rsidR="00302E80" w:rsidRPr="00D44B00" w14:paraId="735B6100" w14:textId="77777777" w:rsidTr="00293BF4">
        <w:trPr>
          <w:gridAfter w:val="2"/>
          <w:wAfter w:w="1164" w:type="dxa"/>
          <w:trHeight w:val="7218"/>
        </w:trPr>
        <w:tc>
          <w:tcPr>
            <w:tcW w:w="10365" w:type="dxa"/>
            <w:gridSpan w:val="5"/>
            <w:tcBorders>
              <w:top w:val="nil"/>
              <w:left w:val="nil"/>
              <w:bottom w:val="nil"/>
              <w:right w:val="nil"/>
            </w:tcBorders>
            <w:shd w:val="clear" w:color="auto" w:fill="E7E6E6" w:themeFill="background2"/>
          </w:tcPr>
          <w:p w14:paraId="5E5F6DF6" w14:textId="5BFB6148" w:rsidR="00053A43" w:rsidRDefault="00026A43" w:rsidP="00165FA1">
            <w:r>
              <w:t xml:space="preserve">In the era of large ASR modeling with both Conformer and </w:t>
            </w:r>
            <w:proofErr w:type="spellStart"/>
            <w:r>
              <w:t>Rescorer</w:t>
            </w:r>
            <w:proofErr w:type="spellEnd"/>
            <w:r>
              <w:t xml:space="preserve"> succeeding 1B+ parameters, </w:t>
            </w:r>
            <w:r>
              <w:t>neural efficiency</w:t>
            </w:r>
            <w:r>
              <w:t xml:space="preserve"> </w:t>
            </w:r>
            <w:r>
              <w:t>becomes critical to achieving “latency- and cost-neutral operating points”</w:t>
            </w:r>
            <w:r>
              <w:t xml:space="preserve">. Tracked in </w:t>
            </w:r>
            <w:r>
              <w:t>Large ASR Hardware Acceleration program</w:t>
            </w:r>
            <w:r>
              <w:t xml:space="preserve">, </w:t>
            </w:r>
            <w:r>
              <w:t>delivering the large hardware accelerated ASR model architecture into full production</w:t>
            </w:r>
            <w:r>
              <w:t xml:space="preserve"> </w:t>
            </w:r>
            <w:r>
              <w:t>on GPU flee</w:t>
            </w:r>
            <w:r>
              <w:t xml:space="preserve">t </w:t>
            </w:r>
            <w:r w:rsidRPr="00026A43">
              <w:t xml:space="preserve">entails a number of </w:t>
            </w:r>
            <w:r>
              <w:t xml:space="preserve">neural efficiency related </w:t>
            </w:r>
            <w:r w:rsidRPr="00026A43">
              <w:t>innovations</w:t>
            </w:r>
            <w:r>
              <w:t xml:space="preserve">: </w:t>
            </w:r>
            <w:r w:rsidR="00165FA1">
              <w:t>a</w:t>
            </w:r>
            <w:r w:rsidR="00165FA1">
              <w:t xml:space="preserve">long with existing neural efficiency techniques, such as </w:t>
            </w:r>
            <w:r w:rsidR="00165FA1">
              <w:t>INT4</w:t>
            </w:r>
            <w:r w:rsidR="00165FA1">
              <w:t xml:space="preserve"> Conformer [1, 2]</w:t>
            </w:r>
            <w:r w:rsidR="00165FA1">
              <w:t xml:space="preserve">, weight </w:t>
            </w:r>
            <w:proofErr w:type="spellStart"/>
            <w:r w:rsidR="00165FA1">
              <w:t>sparsification</w:t>
            </w:r>
            <w:proofErr w:type="spellEnd"/>
            <w:r w:rsidR="00165FA1">
              <w:t xml:space="preserve"> is another way to save the number of bits for </w:t>
            </w:r>
            <w:r w:rsidR="00165FA1">
              <w:t xml:space="preserve">matrix </w:t>
            </w:r>
            <w:r w:rsidR="00165FA1">
              <w:t xml:space="preserve">transferring and computation. </w:t>
            </w:r>
          </w:p>
          <w:p w14:paraId="4C009013" w14:textId="7164957F" w:rsidR="00E834F9" w:rsidRDefault="00A224EA" w:rsidP="00165FA1">
            <w:r>
              <w:t>This project focuses on one</w:t>
            </w:r>
            <w:r w:rsidR="00165FA1" w:rsidRPr="00165FA1">
              <w:t xml:space="preserve"> way to make neural networks run more efficiently — also a vital concern on resource-constrained devices — to reduce weights</w:t>
            </w:r>
            <w:r w:rsidR="00E834F9">
              <w:t xml:space="preserve"> of small values</w:t>
            </w:r>
            <w:r w:rsidR="00165FA1" w:rsidRPr="00165FA1">
              <w:t xml:space="preserve"> to zero</w:t>
            </w:r>
            <w:r>
              <w:t xml:space="preserve">, A.K.A. </w:t>
            </w:r>
            <w:r>
              <w:t xml:space="preserve">large model </w:t>
            </w:r>
            <w:proofErr w:type="spellStart"/>
            <w:r>
              <w:t>sparsification</w:t>
            </w:r>
            <w:proofErr w:type="spellEnd"/>
            <w:r w:rsidR="00165FA1" w:rsidRPr="00165FA1">
              <w:t xml:space="preserve">. </w:t>
            </w:r>
            <w:r w:rsidR="00E834F9">
              <w:t>For example, consider a 2 by 4 matrix, [[</w:t>
            </w:r>
            <w:r w:rsidR="00E834F9" w:rsidRPr="00E834F9">
              <w:rPr>
                <w:i/>
                <w:iCs/>
              </w:rPr>
              <w:t>0.1</w:t>
            </w:r>
            <w:r w:rsidR="00E834F9">
              <w:t xml:space="preserve">, </w:t>
            </w:r>
            <w:r w:rsidR="00E834F9">
              <w:t>0.</w:t>
            </w:r>
            <w:r w:rsidR="00E834F9">
              <w:t>9</w:t>
            </w:r>
            <w:r w:rsidR="00E834F9">
              <w:t>,</w:t>
            </w:r>
            <w:r w:rsidR="00E834F9">
              <w:t xml:space="preserve"> </w:t>
            </w:r>
            <w:r w:rsidR="00E834F9">
              <w:t>0.</w:t>
            </w:r>
            <w:r w:rsidR="00E834F9">
              <w:t>8</w:t>
            </w:r>
            <w:r w:rsidR="00E834F9">
              <w:t>,</w:t>
            </w:r>
            <w:r w:rsidR="00E834F9">
              <w:t xml:space="preserve"> -</w:t>
            </w:r>
            <w:r w:rsidR="00E834F9">
              <w:t>0.</w:t>
            </w:r>
            <w:r w:rsidR="00E834F9">
              <w:t>5], [</w:t>
            </w:r>
            <w:r w:rsidR="00E834F9" w:rsidRPr="00E834F9">
              <w:rPr>
                <w:i/>
                <w:iCs/>
              </w:rPr>
              <w:t>0.</w:t>
            </w:r>
            <w:r w:rsidR="00E834F9" w:rsidRPr="00E834F9">
              <w:rPr>
                <w:i/>
                <w:iCs/>
              </w:rPr>
              <w:t>3</w:t>
            </w:r>
            <w:r w:rsidR="00E834F9" w:rsidRPr="00E834F9">
              <w:rPr>
                <w:i/>
                <w:iCs/>
              </w:rPr>
              <w:t>, 0.</w:t>
            </w:r>
            <w:r w:rsidR="00E834F9" w:rsidRPr="00E834F9">
              <w:rPr>
                <w:i/>
                <w:iCs/>
              </w:rPr>
              <w:t>2</w:t>
            </w:r>
            <w:r w:rsidR="00E834F9" w:rsidRPr="00E834F9">
              <w:rPr>
                <w:i/>
                <w:iCs/>
              </w:rPr>
              <w:t xml:space="preserve">, </w:t>
            </w:r>
            <w:r w:rsidR="00E834F9" w:rsidRPr="00E834F9">
              <w:rPr>
                <w:i/>
                <w:iCs/>
              </w:rPr>
              <w:t>-</w:t>
            </w:r>
            <w:r w:rsidR="00E834F9" w:rsidRPr="00E834F9">
              <w:rPr>
                <w:i/>
                <w:iCs/>
              </w:rPr>
              <w:t>0.1</w:t>
            </w:r>
            <w:r w:rsidR="00E834F9">
              <w:t xml:space="preserve">, </w:t>
            </w:r>
            <w:r w:rsidR="00E834F9">
              <w:t>-</w:t>
            </w:r>
            <w:r w:rsidR="00E834F9">
              <w:t>0.</w:t>
            </w:r>
            <w:r w:rsidR="00E834F9">
              <w:t xml:space="preserve">7]]. </w:t>
            </w:r>
            <w:proofErr w:type="spellStart"/>
            <w:r>
              <w:t>Sparsifying</w:t>
            </w:r>
            <w:proofErr w:type="spellEnd"/>
            <w:r w:rsidR="00E834F9">
              <w:t xml:space="preserve"> half of the weights based on their absolute values </w:t>
            </w:r>
            <w:r>
              <w:t>prunes</w:t>
            </w:r>
            <w:r w:rsidR="00E834F9">
              <w:t xml:space="preserve"> the matrix to </w:t>
            </w:r>
            <w:r w:rsidR="00E834F9">
              <w:t>[[</w:t>
            </w:r>
            <w:r w:rsidR="00E834F9" w:rsidRPr="00E834F9">
              <w:rPr>
                <w:i/>
                <w:iCs/>
              </w:rPr>
              <w:t>0,</w:t>
            </w:r>
            <w:r w:rsidR="00E834F9">
              <w:t xml:space="preserve"> 0.9, 0.8, -0.</w:t>
            </w:r>
            <w:r w:rsidR="00E834F9">
              <w:t>5</w:t>
            </w:r>
            <w:r w:rsidR="00E834F9">
              <w:t>],</w:t>
            </w:r>
            <w:r w:rsidR="00E834F9">
              <w:t xml:space="preserve"> </w:t>
            </w:r>
            <w:r w:rsidR="00E834F9">
              <w:t>[</w:t>
            </w:r>
            <w:r w:rsidR="00E834F9" w:rsidRPr="00E834F9">
              <w:rPr>
                <w:i/>
                <w:iCs/>
              </w:rPr>
              <w:t>0, 0, 0,</w:t>
            </w:r>
            <w:r w:rsidR="00E834F9">
              <w:t xml:space="preserve"> -0.7]]</w:t>
            </w:r>
            <w:r w:rsidR="00E834F9">
              <w:t xml:space="preserve">. Ideally, those “pruned-out” weights do not need to be transferred nor participate in matrix multiplication, and therefore </w:t>
            </w:r>
            <w:r>
              <w:t>the inference is faster. However, accelerating sparse ASR models requires hardware support: dense or sparse models would make no difference if the hardware could not take advantage of it.</w:t>
            </w:r>
          </w:p>
          <w:p w14:paraId="4C5D356F" w14:textId="4B93F857" w:rsidR="00E834F9" w:rsidRDefault="00A224EA" w:rsidP="00165FA1">
            <w:r>
              <w:t>To demonstrate at the next level Applied Scientist, Dr. Zhen needs to fulfill the following job responsibilities:</w:t>
            </w:r>
          </w:p>
          <w:p w14:paraId="418DB47D" w14:textId="135953DF" w:rsidR="00A224EA" w:rsidRDefault="00A224EA" w:rsidP="00055D38">
            <w:pPr>
              <w:pStyle w:val="ListParagraph"/>
              <w:numPr>
                <w:ilvl w:val="0"/>
                <w:numId w:val="9"/>
              </w:numPr>
            </w:pPr>
            <w:r w:rsidRPr="00193BBC">
              <w:rPr>
                <w:b/>
                <w:bCs/>
              </w:rPr>
              <w:t>Be the owner</w:t>
            </w:r>
            <w:r>
              <w:t xml:space="preserve">: </w:t>
            </w:r>
            <w:r w:rsidR="00CF2D9B">
              <w:t>b</w:t>
            </w:r>
            <w:r w:rsidR="00CF2D9B">
              <w:t xml:space="preserve">eing an Applied Scientist in </w:t>
            </w:r>
            <w:r w:rsidR="00CF2D9B">
              <w:t xml:space="preserve">the </w:t>
            </w:r>
            <w:r w:rsidR="00CF2D9B">
              <w:t>ASR</w:t>
            </w:r>
            <w:r w:rsidR="00CF2D9B">
              <w:t xml:space="preserve"> org, </w:t>
            </w:r>
            <w:r>
              <w:t xml:space="preserve">Dr. Zhen needs to </w:t>
            </w:r>
            <w:r w:rsidR="00CF2D9B">
              <w:t>closely coordinate</w:t>
            </w:r>
            <w:r>
              <w:t xml:space="preserve"> with experts from the hardware teams (</w:t>
            </w:r>
            <w:r w:rsidR="00193BBC">
              <w:t xml:space="preserve">such as the </w:t>
            </w:r>
            <w:r>
              <w:t xml:space="preserve">internal </w:t>
            </w:r>
            <w:proofErr w:type="spellStart"/>
            <w:r>
              <w:t>NeMoRT</w:t>
            </w:r>
            <w:proofErr w:type="spellEnd"/>
            <w:r>
              <w:t xml:space="preserve"> team and external team from Nvidia)</w:t>
            </w:r>
            <w:r w:rsidR="00CF2D9B">
              <w:t xml:space="preserve"> in sync with the software-hardware co-design for </w:t>
            </w:r>
            <w:proofErr w:type="spellStart"/>
            <w:r w:rsidR="00CF2D9B">
              <w:t>sparsification</w:t>
            </w:r>
            <w:proofErr w:type="spellEnd"/>
            <w:r w:rsidR="00CF2D9B">
              <w:t>, hardware readiness timeline, etc. Simply making efforts on the modeling side may not be sufficient to bring our innovations to the customers.</w:t>
            </w:r>
          </w:p>
          <w:p w14:paraId="4FD4AE4F" w14:textId="7C5A84B2" w:rsidR="00CF2D9B" w:rsidRDefault="00CF2D9B" w:rsidP="00055D38">
            <w:pPr>
              <w:pStyle w:val="ListParagraph"/>
              <w:numPr>
                <w:ilvl w:val="0"/>
                <w:numId w:val="9"/>
              </w:numPr>
            </w:pPr>
            <w:r w:rsidRPr="00193BBC">
              <w:rPr>
                <w:b/>
                <w:bCs/>
              </w:rPr>
              <w:t xml:space="preserve">Insist on the </w:t>
            </w:r>
            <w:r w:rsidRPr="00193BBC">
              <w:rPr>
                <w:b/>
                <w:bCs/>
              </w:rPr>
              <w:t>h</w:t>
            </w:r>
            <w:r w:rsidRPr="00193BBC">
              <w:rPr>
                <w:b/>
                <w:bCs/>
              </w:rPr>
              <w:t xml:space="preserve">ighest </w:t>
            </w:r>
            <w:r w:rsidRPr="00193BBC">
              <w:rPr>
                <w:b/>
                <w:bCs/>
              </w:rPr>
              <w:t>s</w:t>
            </w:r>
            <w:r w:rsidRPr="00193BBC">
              <w:rPr>
                <w:b/>
                <w:bCs/>
              </w:rPr>
              <w:t>tandards</w:t>
            </w:r>
            <w:r>
              <w:t xml:space="preserve">: </w:t>
            </w:r>
            <w:r w:rsidR="00EF3384">
              <w:t xml:space="preserve">applying sparsity to ASR models without losing much model precision can be quite challenging. To achieve </w:t>
            </w:r>
            <w:r w:rsidR="00EF3384">
              <w:t>customers</w:t>
            </w:r>
            <w:r w:rsidR="00EF3384">
              <w:t xml:space="preserve">’ satisfaction, Dr. Zhen should aim at reducing 50% of the model weights to zero with less than 2% relative accuracy loss. To meet that goal, he needs to learn, develop, and improve Alexa’s </w:t>
            </w:r>
            <w:r w:rsidR="00EF3384" w:rsidRPr="00E834F9">
              <w:t>policy-based</w:t>
            </w:r>
            <w:r w:rsidR="00EF3384">
              <w:t xml:space="preserve"> sparsity-aware training strategy</w:t>
            </w:r>
            <w:r w:rsidR="00EF3384" w:rsidRPr="00E834F9">
              <w:t xml:space="preserve"> that enables the gradual reduction of low-value weights during training, so the network learns a model amenable to weight pruning. </w:t>
            </w:r>
          </w:p>
          <w:p w14:paraId="4F65CDCE" w14:textId="30AD5F67" w:rsidR="00EF3384" w:rsidRDefault="00EF3384" w:rsidP="00055D38">
            <w:pPr>
              <w:pStyle w:val="ListParagraph"/>
              <w:numPr>
                <w:ilvl w:val="0"/>
                <w:numId w:val="9"/>
              </w:numPr>
            </w:pPr>
            <w:r w:rsidRPr="00193BBC">
              <w:rPr>
                <w:b/>
                <w:bCs/>
              </w:rPr>
              <w:t>Frugality</w:t>
            </w:r>
            <w:r>
              <w:t xml:space="preserve">: training large ASR models on P4 instances can be expensive and time consuming. Dr. Zhen needs to make innovations to just conduct model </w:t>
            </w:r>
            <w:proofErr w:type="spellStart"/>
            <w:r>
              <w:t>sparsification</w:t>
            </w:r>
            <w:proofErr w:type="spellEnd"/>
            <w:r>
              <w:t xml:space="preserve"> during finetuning for 1-2 days or even less, as opposed to training from scratch for </w:t>
            </w:r>
            <w:r w:rsidR="003F5D6F">
              <w:t xml:space="preserve">2 </w:t>
            </w:r>
            <w:r>
              <w:t>weeks on 16 P4 instances. This is crucial not only to reducing the training cost but also making the timeline viable for continuous integration of large ASR model release.</w:t>
            </w:r>
          </w:p>
          <w:p w14:paraId="5E1CA13A" w14:textId="4888B4EA" w:rsidR="00EC1F21" w:rsidRPr="00EC1F21" w:rsidRDefault="00EC1F21" w:rsidP="00055D38">
            <w:pPr>
              <w:pStyle w:val="ListParagraph"/>
              <w:numPr>
                <w:ilvl w:val="0"/>
                <w:numId w:val="9"/>
              </w:numPr>
              <w:rPr>
                <w:b/>
                <w:bCs/>
              </w:rPr>
            </w:pPr>
            <w:r w:rsidRPr="00EC1F21">
              <w:rPr>
                <w:b/>
                <w:bCs/>
              </w:rPr>
              <w:t>Earn Trust</w:t>
            </w:r>
            <w:r>
              <w:rPr>
                <w:b/>
                <w:bCs/>
              </w:rPr>
              <w:t xml:space="preserve">: </w:t>
            </w:r>
            <w:r w:rsidRPr="00EC1F21">
              <w:t>delivering</w:t>
            </w:r>
            <w:r>
              <w:rPr>
                <w:b/>
                <w:bCs/>
              </w:rPr>
              <w:t xml:space="preserve"> </w:t>
            </w:r>
            <w:r w:rsidRPr="00EC1F21">
              <w:t>hardware</w:t>
            </w:r>
            <w:r>
              <w:t xml:space="preserve"> accelerated large ASR models with sparsity requires collaborations among multiple teams </w:t>
            </w:r>
            <w:r w:rsidRPr="00EC1F21">
              <w:rPr>
                <w:b/>
                <w:bCs/>
              </w:rPr>
              <w:t>early on</w:t>
            </w:r>
            <w:r>
              <w:rPr>
                <w:b/>
                <w:bCs/>
              </w:rPr>
              <w:t xml:space="preserve">. </w:t>
            </w:r>
            <w:r w:rsidRPr="00EC1F21">
              <w:t>Dr.</w:t>
            </w:r>
            <w:r>
              <w:t xml:space="preserve"> Zhen needs to persistently update the partner teams and leaders</w:t>
            </w:r>
            <w:r w:rsidR="00CA04CC">
              <w:t xml:space="preserve">, with a weekly/bi-weekly </w:t>
            </w:r>
            <w:proofErr w:type="spellStart"/>
            <w:r w:rsidR="00CA04CC" w:rsidRPr="00CA04CC">
              <w:t>cadence</w:t>
            </w:r>
            <w:proofErr w:type="spellEnd"/>
            <w:r>
              <w:t xml:space="preserve">, on not only the highlights but lowlights in </w:t>
            </w:r>
            <w:r w:rsidR="00CA04CC">
              <w:t>a</w:t>
            </w:r>
            <w:r>
              <w:t xml:space="preserve"> candid manner, such that he can</w:t>
            </w:r>
            <w:r w:rsidR="00CA04CC">
              <w:t xml:space="preserve"> gradually</w:t>
            </w:r>
            <w:r>
              <w:t xml:space="preserve"> build consensus around the accuracy and latency impact </w:t>
            </w:r>
            <w:r w:rsidR="00CA04CC">
              <w:t>along the journey</w:t>
            </w:r>
            <w:r>
              <w:t xml:space="preserve">.  </w:t>
            </w:r>
          </w:p>
          <w:p w14:paraId="2FD75818" w14:textId="725A3990" w:rsidR="00165FA1" w:rsidRPr="007A1638" w:rsidRDefault="00CF2D9B" w:rsidP="00165FA1">
            <w:pPr>
              <w:pStyle w:val="ListParagraph"/>
              <w:numPr>
                <w:ilvl w:val="0"/>
                <w:numId w:val="9"/>
              </w:numPr>
            </w:pPr>
            <w:r w:rsidRPr="00193BBC">
              <w:rPr>
                <w:b/>
                <w:bCs/>
              </w:rPr>
              <w:t xml:space="preserve">Have </w:t>
            </w:r>
            <w:r w:rsidRPr="00193BBC">
              <w:rPr>
                <w:b/>
                <w:bCs/>
              </w:rPr>
              <w:t>b</w:t>
            </w:r>
            <w:r w:rsidRPr="00193BBC">
              <w:rPr>
                <w:b/>
                <w:bCs/>
              </w:rPr>
              <w:t xml:space="preserve">ackbone; </w:t>
            </w:r>
            <w:r w:rsidRPr="00193BBC">
              <w:rPr>
                <w:b/>
                <w:bCs/>
              </w:rPr>
              <w:t>d</w:t>
            </w:r>
            <w:r w:rsidRPr="00193BBC">
              <w:rPr>
                <w:b/>
                <w:bCs/>
              </w:rPr>
              <w:t xml:space="preserve">isagree and </w:t>
            </w:r>
            <w:r w:rsidR="00EF3384" w:rsidRPr="00193BBC">
              <w:rPr>
                <w:b/>
                <w:bCs/>
              </w:rPr>
              <w:t>c</w:t>
            </w:r>
            <w:r w:rsidRPr="00193BBC">
              <w:rPr>
                <w:b/>
                <w:bCs/>
              </w:rPr>
              <w:t>ommit</w:t>
            </w:r>
            <w:r>
              <w:t xml:space="preserve">: </w:t>
            </w:r>
            <w:r w:rsidR="00EF3384">
              <w:t xml:space="preserve">in attending the meetings for </w:t>
            </w:r>
            <w:r w:rsidR="00EF3384">
              <w:t>large-ASR LR and hardware-acceleration LR</w:t>
            </w:r>
            <w:r w:rsidR="00EF3384">
              <w:t>, D</w:t>
            </w:r>
            <w:r w:rsidR="00EF3384">
              <w:t xml:space="preserve">r. Zhen </w:t>
            </w:r>
            <w:r w:rsidR="00EF3384">
              <w:t>shouldn’t be shy to voice his concern</w:t>
            </w:r>
            <w:r w:rsidR="00193BBC">
              <w:t xml:space="preserve"> over the timeline</w:t>
            </w:r>
            <w:r w:rsidR="00CA7D5A">
              <w:t xml:space="preserve"> and</w:t>
            </w:r>
            <w:r w:rsidR="00193BBC">
              <w:t xml:space="preserve"> directions to pursue, etc</w:t>
            </w:r>
            <w:r w:rsidR="00EF3384">
              <w:t xml:space="preserve">. But once the decision is made, he needs to commit </w:t>
            </w:r>
            <w:r w:rsidR="00193BBC">
              <w:t>wholly so as to deliver all expected results in time.</w:t>
            </w:r>
          </w:p>
        </w:tc>
      </w:tr>
      <w:tr w:rsidR="00302E80" w:rsidRPr="00AB59F5" w14:paraId="45E60D34" w14:textId="77777777" w:rsidTr="00293BF4">
        <w:trPr>
          <w:gridAfter w:val="2"/>
          <w:wAfter w:w="1164" w:type="dxa"/>
          <w:trHeight w:val="332"/>
        </w:trPr>
        <w:tc>
          <w:tcPr>
            <w:tcW w:w="10365" w:type="dxa"/>
            <w:gridSpan w:val="5"/>
            <w:tcBorders>
              <w:top w:val="nil"/>
              <w:left w:val="nil"/>
              <w:bottom w:val="nil"/>
              <w:right w:val="nil"/>
            </w:tcBorders>
            <w:shd w:val="clear" w:color="auto" w:fill="auto"/>
            <w:vAlign w:val="center"/>
          </w:tcPr>
          <w:p w14:paraId="13A5421D" w14:textId="77777777" w:rsidR="00041F87" w:rsidRPr="004C6F09" w:rsidRDefault="00041F87" w:rsidP="00293BF4">
            <w:pPr>
              <w:rPr>
                <w:rFonts w:cstheme="minorHAnsi"/>
                <w:b/>
                <w:bCs/>
                <w:caps/>
                <w:color w:val="FFFFFF" w:themeColor="background1"/>
                <w:sz w:val="8"/>
                <w:szCs w:val="20"/>
              </w:rPr>
            </w:pPr>
          </w:p>
        </w:tc>
      </w:tr>
      <w:tr w:rsidR="00302E80" w:rsidRPr="00AB59F5" w14:paraId="6F8431BB" w14:textId="77777777" w:rsidTr="00293BF4">
        <w:trPr>
          <w:gridAfter w:val="2"/>
          <w:wAfter w:w="1164" w:type="dxa"/>
          <w:trHeight w:val="332"/>
        </w:trPr>
        <w:tc>
          <w:tcPr>
            <w:tcW w:w="10365" w:type="dxa"/>
            <w:gridSpan w:val="5"/>
            <w:tcBorders>
              <w:top w:val="nil"/>
              <w:left w:val="nil"/>
              <w:bottom w:val="nil"/>
              <w:right w:val="nil"/>
            </w:tcBorders>
            <w:shd w:val="clear" w:color="auto" w:fill="595959" w:themeFill="text1" w:themeFillTint="A6"/>
            <w:vAlign w:val="center"/>
          </w:tcPr>
          <w:p w14:paraId="25956659" w14:textId="77777777" w:rsidR="00302E80" w:rsidRPr="00AB59F5" w:rsidRDefault="00302E80" w:rsidP="00293BF4">
            <w:pPr>
              <w:jc w:val="center"/>
              <w:rPr>
                <w:rFonts w:cstheme="minorHAnsi"/>
                <w:bCs/>
                <w:caps/>
                <w:szCs w:val="20"/>
              </w:rPr>
            </w:pPr>
            <w:r>
              <w:rPr>
                <w:rFonts w:cstheme="minorHAnsi"/>
                <w:b/>
                <w:bCs/>
                <w:caps/>
                <w:color w:val="FFFFFF" w:themeColor="background1"/>
                <w:szCs w:val="20"/>
              </w:rPr>
              <w:lastRenderedPageBreak/>
              <w:t>Associated Next-Level Criteria and/or Leadership Principles</w:t>
            </w:r>
          </w:p>
        </w:tc>
      </w:tr>
      <w:tr w:rsidR="00302E80" w:rsidRPr="0050646E" w14:paraId="43BB2F92" w14:textId="77777777" w:rsidTr="00293BF4">
        <w:trPr>
          <w:gridAfter w:val="2"/>
          <w:wAfter w:w="1164" w:type="dxa"/>
          <w:trHeight w:val="332"/>
        </w:trPr>
        <w:tc>
          <w:tcPr>
            <w:tcW w:w="10365" w:type="dxa"/>
            <w:gridSpan w:val="5"/>
            <w:tcBorders>
              <w:top w:val="nil"/>
              <w:left w:val="nil"/>
              <w:bottom w:val="nil"/>
              <w:right w:val="nil"/>
            </w:tcBorders>
            <w:vAlign w:val="center"/>
          </w:tcPr>
          <w:p w14:paraId="3D74C520" w14:textId="77777777" w:rsidR="00302E80" w:rsidRPr="0044397E" w:rsidRDefault="00302E80" w:rsidP="00293BF4">
            <w:pPr>
              <w:autoSpaceDE w:val="0"/>
              <w:autoSpaceDN w:val="0"/>
              <w:spacing w:before="40" w:after="40"/>
              <w:rPr>
                <w:i/>
                <w:szCs w:val="20"/>
              </w:rPr>
            </w:pPr>
            <w:r>
              <w:rPr>
                <w:rFonts w:cs="Arial"/>
                <w:i/>
                <w:color w:val="595959" w:themeColor="text1" w:themeTint="A6"/>
                <w:szCs w:val="20"/>
              </w:rPr>
              <w:t>Cut and paste the next-level criteria or Leadership Principles that this work intends to demonstrate. A single goal can demonstrate readiness in one or more areas. If the work is to demonstrate a different requirement for promotion, document it here.</w:t>
            </w:r>
          </w:p>
        </w:tc>
      </w:tr>
      <w:tr w:rsidR="00302E80" w:rsidRPr="00D44B00" w14:paraId="75634700" w14:textId="77777777" w:rsidTr="00293BF4">
        <w:trPr>
          <w:gridAfter w:val="2"/>
          <w:wAfter w:w="1164" w:type="dxa"/>
          <w:trHeight w:val="2943"/>
        </w:trPr>
        <w:tc>
          <w:tcPr>
            <w:tcW w:w="10365" w:type="dxa"/>
            <w:gridSpan w:val="5"/>
            <w:tcBorders>
              <w:top w:val="nil"/>
              <w:left w:val="nil"/>
              <w:bottom w:val="nil"/>
              <w:right w:val="nil"/>
            </w:tcBorders>
            <w:shd w:val="clear" w:color="auto" w:fill="E7E6E6" w:themeFill="background2"/>
          </w:tcPr>
          <w:p w14:paraId="7F1CD0CC" w14:textId="77777777" w:rsidR="00302E80" w:rsidRDefault="00302E80" w:rsidP="00293BF4">
            <w:pPr>
              <w:rPr>
                <w:rFonts w:cstheme="minorHAnsi"/>
                <w:szCs w:val="20"/>
              </w:rPr>
            </w:pPr>
            <w:r>
              <w:rPr>
                <w:rFonts w:cstheme="minorHAnsi"/>
                <w:szCs w:val="20"/>
              </w:rPr>
              <w:t>Next-Level Criteria:</w:t>
            </w:r>
          </w:p>
          <w:p w14:paraId="0F831D5F" w14:textId="77777777" w:rsidR="00310A87" w:rsidRDefault="00310A87" w:rsidP="00310A87">
            <w:pPr>
              <w:spacing w:line="240" w:lineRule="auto"/>
              <w:rPr>
                <w:rFonts w:cs="Times New Roman"/>
                <w:szCs w:val="24"/>
              </w:rPr>
            </w:pPr>
            <w:r>
              <w:rPr>
                <w:rFonts w:cs="Times New Roman"/>
                <w:szCs w:val="24"/>
              </w:rPr>
              <w:t>Dr. Zhen consistently performs at the next level when executing this project, particularly in the following aspects:</w:t>
            </w:r>
          </w:p>
          <w:p w14:paraId="340A7159" w14:textId="77777777" w:rsidR="00310A87" w:rsidRPr="00310A87" w:rsidRDefault="00310A87" w:rsidP="00310A87">
            <w:pPr>
              <w:pStyle w:val="ListParagraph"/>
              <w:numPr>
                <w:ilvl w:val="0"/>
                <w:numId w:val="5"/>
              </w:numPr>
              <w:rPr>
                <w:rFonts w:cstheme="minorHAnsi"/>
                <w:szCs w:val="20"/>
              </w:rPr>
            </w:pPr>
            <w:r>
              <w:rPr>
                <w:rFonts w:cstheme="minorHAnsi"/>
                <w:szCs w:val="20"/>
              </w:rPr>
              <w:t xml:space="preserve">Scope of Influence: </w:t>
            </w:r>
            <w:r>
              <w:rPr>
                <w:rFonts w:cs="Times New Roman"/>
                <w:szCs w:val="24"/>
              </w:rPr>
              <w:t>Dr. Zhen</w:t>
            </w:r>
            <w:r w:rsidRPr="00053A43">
              <w:rPr>
                <w:rFonts w:cs="Times New Roman"/>
                <w:szCs w:val="24"/>
              </w:rPr>
              <w:t xml:space="preserve"> </w:t>
            </w:r>
            <w:r>
              <w:rPr>
                <w:rFonts w:cs="Times New Roman"/>
                <w:szCs w:val="24"/>
              </w:rPr>
              <w:t>d</w:t>
            </w:r>
            <w:r w:rsidRPr="00053A43">
              <w:rPr>
                <w:rFonts w:cs="Times New Roman"/>
                <w:szCs w:val="24"/>
              </w:rPr>
              <w:t>emonstrate</w:t>
            </w:r>
            <w:r>
              <w:rPr>
                <w:rFonts w:cs="Times New Roman"/>
                <w:szCs w:val="24"/>
              </w:rPr>
              <w:t>s</w:t>
            </w:r>
            <w:r w:rsidRPr="00053A43">
              <w:rPr>
                <w:rFonts w:cs="Times New Roman"/>
                <w:szCs w:val="24"/>
              </w:rPr>
              <w:t xml:space="preserve"> influence over </w:t>
            </w:r>
            <w:r>
              <w:rPr>
                <w:rFonts w:cs="Times New Roman"/>
                <w:szCs w:val="24"/>
              </w:rPr>
              <w:t>multiple teams</w:t>
            </w:r>
            <w:r w:rsidRPr="00053A43">
              <w:rPr>
                <w:rFonts w:cs="Times New Roman"/>
                <w:szCs w:val="24"/>
              </w:rPr>
              <w:t xml:space="preserve"> (ACE team, Aachen ASR team</w:t>
            </w:r>
            <w:r>
              <w:rPr>
                <w:rFonts w:cs="Times New Roman"/>
                <w:szCs w:val="24"/>
              </w:rPr>
              <w:t xml:space="preserve">, </w:t>
            </w:r>
            <w:proofErr w:type="spellStart"/>
            <w:r>
              <w:rPr>
                <w:rFonts w:cs="Times New Roman"/>
                <w:szCs w:val="24"/>
              </w:rPr>
              <w:t>etc</w:t>
            </w:r>
            <w:proofErr w:type="spellEnd"/>
            <w:r w:rsidRPr="00053A43">
              <w:rPr>
                <w:rFonts w:cs="Times New Roman"/>
                <w:szCs w:val="24"/>
              </w:rPr>
              <w:t xml:space="preserve">) via a </w:t>
            </w:r>
            <w:r w:rsidR="00F02C0E" w:rsidRPr="00053A43">
              <w:rPr>
                <w:rFonts w:cs="Times New Roman"/>
                <w:szCs w:val="24"/>
              </w:rPr>
              <w:t>collaborative effort</w:t>
            </w:r>
            <w:r w:rsidRPr="00053A43">
              <w:rPr>
                <w:rFonts w:cs="Times New Roman"/>
                <w:szCs w:val="24"/>
              </w:rPr>
              <w:t xml:space="preserve"> to bring</w:t>
            </w:r>
            <w:r>
              <w:t xml:space="preserve"> (sub)-</w:t>
            </w:r>
            <w:r w:rsidRPr="00053A43">
              <w:rPr>
                <w:rFonts w:cs="Times New Roman"/>
                <w:szCs w:val="24"/>
              </w:rPr>
              <w:t xml:space="preserve">8-bit </w:t>
            </w:r>
            <w:r>
              <w:rPr>
                <w:rFonts w:cs="Times New Roman"/>
                <w:szCs w:val="24"/>
              </w:rPr>
              <w:t>training to both on-device and c</w:t>
            </w:r>
            <w:r w:rsidRPr="00053A43">
              <w:rPr>
                <w:rFonts w:cs="Times New Roman"/>
                <w:szCs w:val="24"/>
              </w:rPr>
              <w:t xml:space="preserve">loud </w:t>
            </w:r>
            <w:r>
              <w:rPr>
                <w:rFonts w:cs="Times New Roman"/>
                <w:szCs w:val="24"/>
              </w:rPr>
              <w:t>ASR</w:t>
            </w:r>
            <w:r w:rsidRPr="00053A43">
              <w:rPr>
                <w:rFonts w:cs="Times New Roman"/>
                <w:szCs w:val="24"/>
              </w:rPr>
              <w:t xml:space="preserve"> </w:t>
            </w:r>
            <w:r>
              <w:rPr>
                <w:rFonts w:cs="Times New Roman"/>
                <w:szCs w:val="24"/>
              </w:rPr>
              <w:t>for our customers.</w:t>
            </w:r>
          </w:p>
          <w:p w14:paraId="0FAB20C7" w14:textId="77777777" w:rsidR="00302E80" w:rsidRPr="00310A87" w:rsidRDefault="00310A87" w:rsidP="00293BF4">
            <w:pPr>
              <w:pStyle w:val="ListParagraph"/>
              <w:numPr>
                <w:ilvl w:val="0"/>
                <w:numId w:val="5"/>
              </w:numPr>
              <w:rPr>
                <w:rFonts w:cstheme="minorHAnsi"/>
                <w:szCs w:val="20"/>
              </w:rPr>
            </w:pPr>
            <w:r w:rsidRPr="00310A87">
              <w:rPr>
                <w:rFonts w:cstheme="minorHAnsi"/>
                <w:szCs w:val="20"/>
              </w:rPr>
              <w:t>Science impact: Dr. Zhen has published 2 peer-reviewed papers and 1 patent application, as the first author or inventor, based on his work on quantizing with co-authors from multiple organizations.</w:t>
            </w:r>
          </w:p>
          <w:p w14:paraId="331523AC" w14:textId="77777777" w:rsidR="00302E80" w:rsidRDefault="00302E80" w:rsidP="00293BF4">
            <w:pPr>
              <w:rPr>
                <w:rFonts w:cstheme="minorHAnsi"/>
                <w:szCs w:val="20"/>
              </w:rPr>
            </w:pPr>
            <w:r>
              <w:rPr>
                <w:rFonts w:cstheme="minorHAnsi"/>
                <w:szCs w:val="20"/>
              </w:rPr>
              <w:t>Leadership Principles:</w:t>
            </w:r>
          </w:p>
          <w:p w14:paraId="4D064BDC" w14:textId="77777777" w:rsidR="00302E80" w:rsidRDefault="00302E80" w:rsidP="00302E80">
            <w:pPr>
              <w:pStyle w:val="ListParagraph"/>
              <w:numPr>
                <w:ilvl w:val="0"/>
                <w:numId w:val="2"/>
              </w:numPr>
              <w:spacing w:after="0" w:line="240" w:lineRule="auto"/>
              <w:rPr>
                <w:rFonts w:cstheme="minorHAnsi"/>
                <w:szCs w:val="20"/>
              </w:rPr>
            </w:pPr>
            <w:r>
              <w:rPr>
                <w:rFonts w:cstheme="minorHAnsi"/>
                <w:szCs w:val="20"/>
              </w:rPr>
              <w:t xml:space="preserve">Deliver Results: </w:t>
            </w:r>
            <w:r w:rsidRPr="004E3DB9">
              <w:rPr>
                <w:rFonts w:cstheme="minorHAnsi"/>
                <w:szCs w:val="20"/>
              </w:rPr>
              <w:t>Leaders focus on the key inputs for their business and deliver them with the right quality and in a timely fashion. Despite setbacks, they rise to the occasion and never settle.</w:t>
            </w:r>
          </w:p>
          <w:p w14:paraId="0599109D" w14:textId="77777777" w:rsidR="00302E80" w:rsidRDefault="00302E80" w:rsidP="00302E80">
            <w:pPr>
              <w:pStyle w:val="ListParagraph"/>
              <w:numPr>
                <w:ilvl w:val="0"/>
                <w:numId w:val="2"/>
              </w:numPr>
              <w:spacing w:after="0" w:line="240" w:lineRule="auto"/>
              <w:rPr>
                <w:rFonts w:cstheme="minorHAnsi"/>
                <w:szCs w:val="20"/>
              </w:rPr>
            </w:pPr>
            <w:r>
              <w:rPr>
                <w:rFonts w:cstheme="minorHAnsi"/>
                <w:szCs w:val="20"/>
              </w:rPr>
              <w:t xml:space="preserve">Earn Trust: </w:t>
            </w:r>
            <w:r w:rsidRPr="004E3DB9">
              <w:rPr>
                <w:rFonts w:cstheme="minorHAnsi"/>
                <w:szCs w:val="20"/>
              </w:rPr>
              <w:t>Leaders listen attentively, speak candidly, and treat others respectfully. They are vocally self-critical, even when doing so is awkward or embarrassing. Leaders do not believe their or their team's body odor smells of perfume. They benchmark themselves and their teams against the best.</w:t>
            </w:r>
          </w:p>
          <w:p w14:paraId="5C1F1AC5" w14:textId="77777777" w:rsidR="00302E80" w:rsidRDefault="00302E80" w:rsidP="00302E80">
            <w:pPr>
              <w:pStyle w:val="ListParagraph"/>
              <w:numPr>
                <w:ilvl w:val="0"/>
                <w:numId w:val="2"/>
              </w:numPr>
              <w:spacing w:after="0" w:line="240" w:lineRule="auto"/>
              <w:rPr>
                <w:rFonts w:cstheme="minorHAnsi"/>
                <w:szCs w:val="20"/>
              </w:rPr>
            </w:pPr>
            <w:r>
              <w:rPr>
                <w:rFonts w:cstheme="minorHAnsi"/>
                <w:szCs w:val="20"/>
              </w:rPr>
              <w:t>Dive Deep: l</w:t>
            </w:r>
            <w:r w:rsidRPr="004E3DB9">
              <w:rPr>
                <w:rFonts w:cstheme="minorHAnsi"/>
                <w:szCs w:val="20"/>
              </w:rPr>
              <w:t>eaders operate at all levels, stay connected to the details, audit frequently, and are skeptical when metrics and anecdote differ. No task is beneath them.</w:t>
            </w:r>
          </w:p>
          <w:p w14:paraId="3052D933" w14:textId="77777777" w:rsidR="00302E80" w:rsidRPr="00C26C17" w:rsidRDefault="00302E80" w:rsidP="00302E80">
            <w:pPr>
              <w:pStyle w:val="ListParagraph"/>
              <w:numPr>
                <w:ilvl w:val="0"/>
                <w:numId w:val="2"/>
              </w:numPr>
              <w:spacing w:after="0" w:line="240" w:lineRule="auto"/>
              <w:rPr>
                <w:rFonts w:cstheme="minorHAnsi"/>
                <w:szCs w:val="20"/>
              </w:rPr>
            </w:pPr>
            <w:r>
              <w:rPr>
                <w:rFonts w:cstheme="minorHAnsi"/>
                <w:szCs w:val="20"/>
              </w:rPr>
              <w:t xml:space="preserve">Bias for Action: </w:t>
            </w:r>
            <w:r w:rsidRPr="004E3DB9">
              <w:rPr>
                <w:rFonts w:cstheme="minorHAnsi"/>
                <w:szCs w:val="20"/>
              </w:rPr>
              <w:t>Speed matters in business. Many decisions and actions are reversible and do not need extensive study. We value calculated risk taking.</w:t>
            </w:r>
          </w:p>
        </w:tc>
      </w:tr>
      <w:tr w:rsidR="00302E80" w:rsidRPr="00AB59F5" w14:paraId="4B1D27CB" w14:textId="77777777" w:rsidTr="00293BF4">
        <w:trPr>
          <w:gridAfter w:val="2"/>
          <w:wAfter w:w="1164" w:type="dxa"/>
          <w:trHeight w:val="73"/>
        </w:trPr>
        <w:tc>
          <w:tcPr>
            <w:tcW w:w="10365" w:type="dxa"/>
            <w:gridSpan w:val="5"/>
            <w:tcBorders>
              <w:top w:val="nil"/>
              <w:left w:val="nil"/>
              <w:bottom w:val="nil"/>
              <w:right w:val="nil"/>
            </w:tcBorders>
            <w:shd w:val="clear" w:color="auto" w:fill="auto"/>
            <w:vAlign w:val="center"/>
          </w:tcPr>
          <w:p w14:paraId="7CA7C428" w14:textId="77777777" w:rsidR="00302E80" w:rsidRDefault="00302E80" w:rsidP="00293BF4">
            <w:pPr>
              <w:rPr>
                <w:rFonts w:cstheme="minorHAnsi"/>
                <w:b/>
                <w:bCs/>
                <w:caps/>
                <w:color w:val="FFFFFF" w:themeColor="background1"/>
                <w:szCs w:val="20"/>
              </w:rPr>
            </w:pPr>
          </w:p>
        </w:tc>
      </w:tr>
    </w:tbl>
    <w:p w14:paraId="388C7AED" w14:textId="77777777" w:rsidR="00302E80" w:rsidRPr="00095666" w:rsidRDefault="00302E80" w:rsidP="00302E80">
      <w:pPr>
        <w:spacing w:after="0" w:line="240" w:lineRule="auto"/>
        <w:rPr>
          <w:rFonts w:ascii="Calibri" w:eastAsia="Times" w:hAnsi="Calibri" w:cs="Times New Roman"/>
          <w:vanish/>
          <w:sz w:val="4"/>
        </w:rPr>
      </w:pPr>
    </w:p>
    <w:p w14:paraId="0054AA52" w14:textId="77777777" w:rsidR="00302E80" w:rsidRPr="00247460" w:rsidRDefault="00302E80" w:rsidP="00302E80">
      <w:pPr>
        <w:pStyle w:val="Heading1"/>
        <w:pageBreakBefore/>
        <w:rPr>
          <w:vertAlign w:val="subscript"/>
        </w:rPr>
      </w:pPr>
      <w:r w:rsidRPr="00A63FB0">
        <w:lastRenderedPageBreak/>
        <w:t>PART I</w:t>
      </w:r>
      <w:r>
        <w:t>I</w:t>
      </w:r>
      <w:r w:rsidRPr="00A63FB0">
        <w:t xml:space="preserve">: </w:t>
      </w:r>
      <w:r>
        <w:t>Results</w:t>
      </w:r>
    </w:p>
    <w:p w14:paraId="4B16C58F" w14:textId="77777777" w:rsidR="00302E80" w:rsidRDefault="00302E80" w:rsidP="00302E80">
      <w:pPr>
        <w:pStyle w:val="Subtitle"/>
      </w:pPr>
      <w:r w:rsidRPr="00A63FB0">
        <w:t xml:space="preserve">(Complete this section </w:t>
      </w:r>
      <w:r>
        <w:t>after you finish</w:t>
      </w:r>
      <w:r w:rsidRPr="00A63FB0">
        <w:t xml:space="preserve"> the </w:t>
      </w:r>
      <w:r>
        <w:t xml:space="preserve">work. Parts I, II, and III required for </w:t>
      </w:r>
      <w:hyperlink r:id="rId9" w:history="1">
        <w:r w:rsidRPr="005D0911">
          <w:rPr>
            <w:rStyle w:val="Hyperlink"/>
          </w:rPr>
          <w:t>Completed Work Reviews</w:t>
        </w:r>
      </w:hyperlink>
      <w:r>
        <w:t>.</w:t>
      </w:r>
      <w:r w:rsidRPr="00A63FB0">
        <w:t>)</w:t>
      </w:r>
    </w:p>
    <w:tbl>
      <w:tblPr>
        <w:tblStyle w:val="TableGrid"/>
        <w:tblW w:w="10890" w:type="dxa"/>
        <w:tblLayout w:type="fixed"/>
        <w:tblLook w:val="04A0" w:firstRow="1" w:lastRow="0" w:firstColumn="1" w:lastColumn="0" w:noHBand="0" w:noVBand="1"/>
      </w:tblPr>
      <w:tblGrid>
        <w:gridCol w:w="10890"/>
      </w:tblGrid>
      <w:tr w:rsidR="00302E80" w:rsidRPr="00AB59F5" w14:paraId="4CBCBA77" w14:textId="77777777" w:rsidTr="00293BF4">
        <w:trPr>
          <w:trHeight w:val="368"/>
        </w:trPr>
        <w:tc>
          <w:tcPr>
            <w:tcW w:w="10890" w:type="dxa"/>
            <w:tcBorders>
              <w:top w:val="nil"/>
              <w:left w:val="nil"/>
              <w:bottom w:val="nil"/>
              <w:right w:val="nil"/>
            </w:tcBorders>
            <w:shd w:val="clear" w:color="auto" w:fill="595959" w:themeFill="text1" w:themeFillTint="A6"/>
            <w:vAlign w:val="center"/>
          </w:tcPr>
          <w:p w14:paraId="43A5DA83" w14:textId="77777777" w:rsidR="00302E80" w:rsidRPr="00AB59F5" w:rsidRDefault="00302E80" w:rsidP="00293BF4">
            <w:pPr>
              <w:jc w:val="center"/>
              <w:rPr>
                <w:rFonts w:cstheme="minorHAnsi"/>
                <w:bCs/>
                <w:caps/>
                <w:szCs w:val="20"/>
              </w:rPr>
            </w:pPr>
            <w:r>
              <w:rPr>
                <w:rFonts w:cstheme="minorHAnsi"/>
                <w:b/>
                <w:bCs/>
                <w:caps/>
                <w:color w:val="FFFFFF" w:themeColor="background1"/>
                <w:szCs w:val="20"/>
              </w:rPr>
              <w:t>Quality of Work/Challenge</w:t>
            </w:r>
          </w:p>
        </w:tc>
      </w:tr>
      <w:tr w:rsidR="00302E80" w:rsidRPr="0044397E" w14:paraId="60F0E737" w14:textId="77777777" w:rsidTr="00293BF4">
        <w:trPr>
          <w:trHeight w:val="368"/>
        </w:trPr>
        <w:tc>
          <w:tcPr>
            <w:tcW w:w="10890" w:type="dxa"/>
            <w:tcBorders>
              <w:top w:val="nil"/>
              <w:left w:val="nil"/>
              <w:bottom w:val="nil"/>
              <w:right w:val="nil"/>
            </w:tcBorders>
          </w:tcPr>
          <w:p w14:paraId="7F4A5020" w14:textId="77777777" w:rsidR="00302E80" w:rsidRPr="0044397E" w:rsidRDefault="00302E80" w:rsidP="00293BF4">
            <w:pPr>
              <w:pStyle w:val="BodyText2"/>
              <w:rPr>
                <w:i/>
                <w:color w:val="595959" w:themeColor="text1" w:themeTint="A6"/>
              </w:rPr>
            </w:pPr>
            <w:r>
              <w:rPr>
                <w:i/>
                <w:color w:val="595959" w:themeColor="text1" w:themeTint="A6"/>
              </w:rPr>
              <w:t xml:space="preserve">Summarize how your work demonstrated the </w:t>
            </w:r>
            <w:r>
              <w:rPr>
                <w:b/>
                <w:i/>
                <w:color w:val="595959" w:themeColor="text1" w:themeTint="A6"/>
              </w:rPr>
              <w:t xml:space="preserve">challenge </w:t>
            </w:r>
            <w:r w:rsidRPr="005276CF">
              <w:rPr>
                <w:i/>
                <w:color w:val="595959" w:themeColor="text1" w:themeTint="A6"/>
              </w:rPr>
              <w:t xml:space="preserve">expected at the next level. </w:t>
            </w:r>
            <w:r>
              <w:rPr>
                <w:i/>
                <w:color w:val="595959" w:themeColor="text1" w:themeTint="A6"/>
              </w:rPr>
              <w:t xml:space="preserve">Where possible, give examples. </w:t>
            </w:r>
          </w:p>
        </w:tc>
      </w:tr>
      <w:tr w:rsidR="00302E80" w:rsidRPr="00D44B00" w14:paraId="663A6994" w14:textId="77777777" w:rsidTr="00293BF4">
        <w:trPr>
          <w:trHeight w:val="11448"/>
        </w:trPr>
        <w:tc>
          <w:tcPr>
            <w:tcW w:w="10890" w:type="dxa"/>
            <w:tcBorders>
              <w:top w:val="nil"/>
              <w:left w:val="nil"/>
              <w:bottom w:val="nil"/>
              <w:right w:val="nil"/>
            </w:tcBorders>
            <w:shd w:val="clear" w:color="auto" w:fill="E7E6E6" w:themeFill="background2"/>
          </w:tcPr>
          <w:p w14:paraId="14E3121C" w14:textId="040F7FEF" w:rsidR="00302E80" w:rsidRPr="00AF57BB" w:rsidRDefault="00302E80" w:rsidP="00CA04CC">
            <w:pPr>
              <w:spacing w:line="240" w:lineRule="auto"/>
              <w:rPr>
                <w:rFonts w:cstheme="minorHAnsi"/>
                <w:szCs w:val="20"/>
              </w:rPr>
            </w:pPr>
          </w:p>
        </w:tc>
      </w:tr>
    </w:tbl>
    <w:p w14:paraId="69F12F73" w14:textId="77777777" w:rsidR="00302E80" w:rsidRPr="00AD105D" w:rsidRDefault="00302E80" w:rsidP="00302E80"/>
    <w:tbl>
      <w:tblPr>
        <w:tblStyle w:val="TableGrid"/>
        <w:tblW w:w="10890" w:type="dxa"/>
        <w:tblLayout w:type="fixed"/>
        <w:tblLook w:val="04A0" w:firstRow="1" w:lastRow="0" w:firstColumn="1" w:lastColumn="0" w:noHBand="0" w:noVBand="1"/>
      </w:tblPr>
      <w:tblGrid>
        <w:gridCol w:w="10890"/>
      </w:tblGrid>
      <w:tr w:rsidR="00302E80" w:rsidRPr="00AB59F5" w14:paraId="3F37B96B" w14:textId="77777777" w:rsidTr="00293BF4">
        <w:trPr>
          <w:trHeight w:val="368"/>
        </w:trPr>
        <w:tc>
          <w:tcPr>
            <w:tcW w:w="10890" w:type="dxa"/>
            <w:tcBorders>
              <w:top w:val="nil"/>
              <w:left w:val="nil"/>
              <w:bottom w:val="nil"/>
              <w:right w:val="nil"/>
            </w:tcBorders>
            <w:shd w:val="clear" w:color="auto" w:fill="595959" w:themeFill="text1" w:themeFillTint="A6"/>
            <w:vAlign w:val="center"/>
          </w:tcPr>
          <w:p w14:paraId="64B64310" w14:textId="77777777" w:rsidR="00302E80" w:rsidRPr="00AB59F5" w:rsidRDefault="00302E80" w:rsidP="00293BF4">
            <w:pPr>
              <w:jc w:val="center"/>
              <w:rPr>
                <w:rFonts w:cstheme="minorHAnsi"/>
                <w:bCs/>
                <w:caps/>
                <w:szCs w:val="20"/>
              </w:rPr>
            </w:pPr>
            <w:r>
              <w:rPr>
                <w:rFonts w:cstheme="minorHAnsi"/>
                <w:b/>
                <w:bCs/>
                <w:caps/>
                <w:color w:val="FFFFFF" w:themeColor="background1"/>
                <w:szCs w:val="20"/>
              </w:rPr>
              <w:lastRenderedPageBreak/>
              <w:t>Impact/Measure of Success</w:t>
            </w:r>
          </w:p>
        </w:tc>
      </w:tr>
      <w:tr w:rsidR="00302E80" w:rsidRPr="0050646E" w14:paraId="0BEC0E44" w14:textId="77777777" w:rsidTr="00293BF4">
        <w:trPr>
          <w:trHeight w:val="368"/>
        </w:trPr>
        <w:tc>
          <w:tcPr>
            <w:tcW w:w="10890" w:type="dxa"/>
            <w:tcBorders>
              <w:top w:val="nil"/>
              <w:left w:val="nil"/>
              <w:bottom w:val="nil"/>
              <w:right w:val="nil"/>
            </w:tcBorders>
          </w:tcPr>
          <w:p w14:paraId="57D11A55" w14:textId="77777777" w:rsidR="00302E80" w:rsidRPr="004C6F09" w:rsidRDefault="00302E80" w:rsidP="00293BF4">
            <w:pPr>
              <w:pStyle w:val="BodyText2"/>
              <w:rPr>
                <w:color w:val="595959" w:themeColor="text1" w:themeTint="A6"/>
              </w:rPr>
            </w:pPr>
            <w:r>
              <w:rPr>
                <w:i/>
                <w:color w:val="595959" w:themeColor="text1" w:themeTint="A6"/>
              </w:rPr>
              <w:t>Summarize in one or two paragraphs the impact this effort had on customers, your team/organization/business area, partners, and others. What data (quantitative</w:t>
            </w:r>
            <w:r w:rsidRPr="00306693">
              <w:rPr>
                <w:i/>
                <w:color w:val="595959" w:themeColor="text1" w:themeTint="A6"/>
                <w:vertAlign w:val="superscript"/>
              </w:rPr>
              <w:t>1</w:t>
            </w:r>
            <w:r>
              <w:rPr>
                <w:i/>
                <w:color w:val="595959" w:themeColor="text1" w:themeTint="A6"/>
              </w:rPr>
              <w:t xml:space="preserve"> metrics or qualitative measures) can you provide? </w:t>
            </w:r>
          </w:p>
        </w:tc>
      </w:tr>
      <w:tr w:rsidR="00302E80" w:rsidRPr="00D44B00" w14:paraId="6E39D940" w14:textId="77777777" w:rsidTr="00293BF4">
        <w:trPr>
          <w:trHeight w:val="1260"/>
        </w:trPr>
        <w:tc>
          <w:tcPr>
            <w:tcW w:w="10890" w:type="dxa"/>
            <w:tcBorders>
              <w:top w:val="nil"/>
              <w:left w:val="nil"/>
              <w:bottom w:val="nil"/>
              <w:right w:val="nil"/>
            </w:tcBorders>
            <w:shd w:val="clear" w:color="auto" w:fill="E7E6E6" w:themeFill="background2"/>
          </w:tcPr>
          <w:p w14:paraId="79EC02F1" w14:textId="57D6CC20" w:rsidR="00302E80" w:rsidRPr="00D44B00" w:rsidRDefault="00041F87" w:rsidP="00310A87">
            <w:pPr>
              <w:rPr>
                <w:rFonts w:cstheme="minorHAnsi"/>
                <w:szCs w:val="20"/>
              </w:rPr>
            </w:pPr>
            <w:r>
              <w:rPr>
                <w:rFonts w:cs="Times New Roman"/>
                <w:szCs w:val="24"/>
              </w:rPr>
              <w:t xml:space="preserve">In summary, </w:t>
            </w:r>
            <w:r w:rsidR="007A1638">
              <w:rPr>
                <w:rFonts w:cs="Times New Roman"/>
                <w:szCs w:val="24"/>
              </w:rPr>
              <w:t>throughout this project, Dr. Zhen consistently performs at the next level. T</w:t>
            </w:r>
            <w:r w:rsidRPr="00922B83">
              <w:rPr>
                <w:rFonts w:cs="Times New Roman"/>
                <w:szCs w:val="24"/>
              </w:rPr>
              <w:t>he implementation of Dr. Zhen’s novel methods and innovations into a range of customer products reflects the commercial value and real-world applicability of Dr. Zhen’s work and further demonstrates that he has made substantial progress toward achieving his proposed endeavor of advancing current automatic speech recognition technology with novel machine learning techniques.</w:t>
            </w:r>
            <w:r w:rsidRPr="00667A37">
              <w:rPr>
                <w:rFonts w:cs="Times New Roman"/>
                <w:szCs w:val="24"/>
              </w:rPr>
              <w:t xml:space="preserve">  </w:t>
            </w:r>
          </w:p>
        </w:tc>
      </w:tr>
      <w:tr w:rsidR="00302E80" w:rsidRPr="00AB59F5" w14:paraId="710A962A" w14:textId="77777777" w:rsidTr="00293BF4">
        <w:trPr>
          <w:trHeight w:val="368"/>
        </w:trPr>
        <w:tc>
          <w:tcPr>
            <w:tcW w:w="10890" w:type="dxa"/>
            <w:tcBorders>
              <w:top w:val="nil"/>
              <w:left w:val="nil"/>
              <w:bottom w:val="nil"/>
              <w:right w:val="nil"/>
            </w:tcBorders>
            <w:shd w:val="clear" w:color="auto" w:fill="auto"/>
            <w:vAlign w:val="center"/>
          </w:tcPr>
          <w:p w14:paraId="3C505646" w14:textId="77777777" w:rsidR="00302E80" w:rsidRPr="004C6F09" w:rsidRDefault="00302E80" w:rsidP="00293BF4">
            <w:pPr>
              <w:rPr>
                <w:rFonts w:cstheme="minorHAnsi"/>
                <w:b/>
                <w:bCs/>
                <w:caps/>
                <w:color w:val="FFFFFF" w:themeColor="background1"/>
                <w:sz w:val="4"/>
                <w:szCs w:val="20"/>
              </w:rPr>
            </w:pPr>
          </w:p>
        </w:tc>
      </w:tr>
    </w:tbl>
    <w:p w14:paraId="3E2FC830" w14:textId="77777777" w:rsidR="00302E80" w:rsidRPr="00AD105D" w:rsidRDefault="00302E80" w:rsidP="00302E80">
      <w:pPr>
        <w:rPr>
          <w:sz w:val="2"/>
        </w:rPr>
      </w:pPr>
    </w:p>
    <w:tbl>
      <w:tblPr>
        <w:tblStyle w:val="TableGrid"/>
        <w:tblW w:w="10890" w:type="dxa"/>
        <w:tblLayout w:type="fixed"/>
        <w:tblLook w:val="04A0" w:firstRow="1" w:lastRow="0" w:firstColumn="1" w:lastColumn="0" w:noHBand="0" w:noVBand="1"/>
      </w:tblPr>
      <w:tblGrid>
        <w:gridCol w:w="10890"/>
      </w:tblGrid>
      <w:tr w:rsidR="00302E80" w:rsidRPr="00AB59F5" w14:paraId="3B78901F" w14:textId="77777777" w:rsidTr="00293BF4">
        <w:trPr>
          <w:trHeight w:val="368"/>
        </w:trPr>
        <w:tc>
          <w:tcPr>
            <w:tcW w:w="10890" w:type="dxa"/>
            <w:tcBorders>
              <w:top w:val="nil"/>
              <w:left w:val="nil"/>
              <w:bottom w:val="nil"/>
              <w:right w:val="nil"/>
            </w:tcBorders>
            <w:shd w:val="clear" w:color="auto" w:fill="595959" w:themeFill="text1" w:themeFillTint="A6"/>
            <w:vAlign w:val="center"/>
          </w:tcPr>
          <w:p w14:paraId="4A1FA7E3" w14:textId="77777777" w:rsidR="00302E80" w:rsidRPr="00AB59F5" w:rsidRDefault="00302E80" w:rsidP="00293BF4">
            <w:pPr>
              <w:jc w:val="center"/>
              <w:rPr>
                <w:rFonts w:cstheme="minorHAnsi"/>
                <w:bCs/>
                <w:caps/>
                <w:szCs w:val="20"/>
              </w:rPr>
            </w:pPr>
            <w:r>
              <w:rPr>
                <w:rFonts w:cstheme="minorHAnsi"/>
                <w:b/>
                <w:bCs/>
                <w:caps/>
                <w:color w:val="FFFFFF" w:themeColor="background1"/>
                <w:szCs w:val="20"/>
              </w:rPr>
              <w:t xml:space="preserve">Leadership Skill &amp; InFluence </w:t>
            </w:r>
            <w:r w:rsidRPr="00306693">
              <w:rPr>
                <w:rFonts w:cstheme="minorHAnsi"/>
                <w:b/>
                <w:bCs/>
                <w:color w:val="FFFFFF" w:themeColor="background1"/>
                <w:szCs w:val="20"/>
              </w:rPr>
              <w:t>(</w:t>
            </w:r>
            <w:r>
              <w:rPr>
                <w:rFonts w:cstheme="minorHAnsi"/>
                <w:b/>
                <w:bCs/>
                <w:color w:val="FFFFFF" w:themeColor="background1"/>
                <w:szCs w:val="20"/>
              </w:rPr>
              <w:t xml:space="preserve">Section required for </w:t>
            </w:r>
            <w:r w:rsidRPr="00306693">
              <w:rPr>
                <w:rFonts w:cstheme="minorHAnsi"/>
                <w:b/>
                <w:bCs/>
                <w:color w:val="FFFFFF" w:themeColor="background1"/>
                <w:szCs w:val="20"/>
              </w:rPr>
              <w:t xml:space="preserve">promotions </w:t>
            </w:r>
            <w:r>
              <w:rPr>
                <w:rFonts w:cstheme="minorHAnsi"/>
                <w:b/>
                <w:bCs/>
                <w:color w:val="FFFFFF" w:themeColor="background1"/>
                <w:szCs w:val="20"/>
              </w:rPr>
              <w:t>into L6+ only</w:t>
            </w:r>
            <w:r w:rsidRPr="00306693">
              <w:rPr>
                <w:rFonts w:cstheme="minorHAnsi"/>
                <w:b/>
                <w:bCs/>
                <w:color w:val="FFFFFF" w:themeColor="background1"/>
                <w:szCs w:val="20"/>
              </w:rPr>
              <w:t>)</w:t>
            </w:r>
          </w:p>
        </w:tc>
      </w:tr>
      <w:tr w:rsidR="00302E80" w:rsidRPr="00306693" w14:paraId="2F10952B" w14:textId="77777777" w:rsidTr="00293BF4">
        <w:trPr>
          <w:trHeight w:val="368"/>
        </w:trPr>
        <w:tc>
          <w:tcPr>
            <w:tcW w:w="10890" w:type="dxa"/>
            <w:tcBorders>
              <w:top w:val="nil"/>
              <w:left w:val="nil"/>
              <w:bottom w:val="nil"/>
              <w:right w:val="nil"/>
            </w:tcBorders>
          </w:tcPr>
          <w:p w14:paraId="1B3DDB3E" w14:textId="77777777" w:rsidR="00302E80" w:rsidRPr="004A7CEA" w:rsidRDefault="00302E80" w:rsidP="00293BF4">
            <w:pPr>
              <w:pStyle w:val="BodyText"/>
              <w:rPr>
                <w:color w:val="595959"/>
              </w:rPr>
            </w:pPr>
            <w:r>
              <w:rPr>
                <w:color w:val="595959"/>
              </w:rPr>
              <w:t>Please describe how this work gave you the opportunity to demonstrate any other leadership skills (e.g., drive a best practice, influence a needed change, build consensus on an approach)? How did you apply judgment (e.g., design choices, trade-offs, priorities) or make decisions with long-term effects</w:t>
            </w:r>
            <w:r w:rsidRPr="00306693">
              <w:rPr>
                <w:rFonts w:cstheme="minorHAnsi"/>
                <w:color w:val="595959" w:themeColor="text1" w:themeTint="A6"/>
              </w:rPr>
              <w:t xml:space="preserve">? </w:t>
            </w:r>
          </w:p>
        </w:tc>
      </w:tr>
      <w:tr w:rsidR="00302E80" w:rsidRPr="00D44B00" w14:paraId="28E757F5" w14:textId="77777777" w:rsidTr="00293BF4">
        <w:trPr>
          <w:trHeight w:val="9531"/>
        </w:trPr>
        <w:tc>
          <w:tcPr>
            <w:tcW w:w="10890" w:type="dxa"/>
            <w:tcBorders>
              <w:top w:val="nil"/>
              <w:left w:val="nil"/>
              <w:bottom w:val="nil"/>
              <w:right w:val="nil"/>
            </w:tcBorders>
            <w:shd w:val="clear" w:color="auto" w:fill="E7E6E6" w:themeFill="background2"/>
          </w:tcPr>
          <w:p w14:paraId="72B31F56" w14:textId="6BC2BCFC" w:rsidR="00AF5D8C" w:rsidRDefault="00AF5D8C" w:rsidP="00293BF4">
            <w:pPr>
              <w:rPr>
                <w:rFonts w:cstheme="minorHAnsi"/>
                <w:b/>
                <w:bCs/>
                <w:szCs w:val="20"/>
              </w:rPr>
            </w:pPr>
            <w:r>
              <w:rPr>
                <w:rFonts w:cstheme="minorHAnsi"/>
                <w:b/>
                <w:bCs/>
                <w:szCs w:val="20"/>
              </w:rPr>
              <w:t>How we influence other teams to adopt our innovation / mentor junior scientist / Repeat papers/deliverables here as well.</w:t>
            </w:r>
          </w:p>
          <w:p w14:paraId="2A375C94" w14:textId="69AB7BA4" w:rsidR="00302E80" w:rsidRPr="00567180" w:rsidRDefault="00302E80" w:rsidP="00293BF4">
            <w:pPr>
              <w:rPr>
                <w:rFonts w:cstheme="minorHAnsi"/>
                <w:szCs w:val="20"/>
              </w:rPr>
            </w:pPr>
            <w:r w:rsidRPr="00814BA8">
              <w:rPr>
                <w:rFonts w:cstheme="minorHAnsi"/>
                <w:b/>
                <w:bCs/>
                <w:szCs w:val="20"/>
              </w:rPr>
              <w:t>Hire and Develop the Best</w:t>
            </w:r>
            <w:r w:rsidRPr="00814BA8">
              <w:rPr>
                <w:rFonts w:cstheme="minorHAnsi"/>
                <w:b/>
                <w:bCs/>
                <w:szCs w:val="20"/>
              </w:rPr>
              <w:br/>
            </w:r>
            <w:r w:rsidRPr="00814BA8">
              <w:rPr>
                <w:rFonts w:cstheme="minorHAnsi"/>
                <w:b/>
                <w:bCs/>
                <w:szCs w:val="20"/>
              </w:rPr>
              <w:br/>
              <w:t>Ownership</w:t>
            </w:r>
            <w:r w:rsidRPr="00814BA8">
              <w:rPr>
                <w:rFonts w:cstheme="minorHAnsi"/>
                <w:b/>
                <w:bCs/>
                <w:szCs w:val="20"/>
              </w:rPr>
              <w:br/>
            </w:r>
          </w:p>
        </w:tc>
      </w:tr>
    </w:tbl>
    <w:p w14:paraId="4E2622B3" w14:textId="77777777" w:rsidR="00302E80" w:rsidRDefault="00302E80" w:rsidP="00302E80"/>
    <w:tbl>
      <w:tblPr>
        <w:tblStyle w:val="TableGrid5"/>
        <w:tblW w:w="10890" w:type="dxa"/>
        <w:tblLayout w:type="fixed"/>
        <w:tblLook w:val="04A0" w:firstRow="1" w:lastRow="0" w:firstColumn="1" w:lastColumn="0" w:noHBand="0" w:noVBand="1"/>
      </w:tblPr>
      <w:tblGrid>
        <w:gridCol w:w="630"/>
        <w:gridCol w:w="4410"/>
        <w:gridCol w:w="5850"/>
      </w:tblGrid>
      <w:tr w:rsidR="00302E80" w:rsidRPr="00A84300" w14:paraId="40C4FACF" w14:textId="77777777" w:rsidTr="00293BF4">
        <w:trPr>
          <w:trHeight w:val="350"/>
        </w:trPr>
        <w:tc>
          <w:tcPr>
            <w:tcW w:w="10890" w:type="dxa"/>
            <w:gridSpan w:val="3"/>
            <w:tcBorders>
              <w:top w:val="nil"/>
              <w:left w:val="nil"/>
              <w:bottom w:val="nil"/>
              <w:right w:val="nil"/>
            </w:tcBorders>
            <w:shd w:val="clear" w:color="auto" w:fill="595959" w:themeFill="text1" w:themeFillTint="A6"/>
            <w:noWrap/>
            <w:vAlign w:val="center"/>
          </w:tcPr>
          <w:p w14:paraId="280E1EEC" w14:textId="77777777" w:rsidR="00302E80" w:rsidRPr="00A84300" w:rsidRDefault="00302E80" w:rsidP="00293BF4">
            <w:pPr>
              <w:jc w:val="center"/>
              <w:rPr>
                <w:rFonts w:cstheme="minorHAnsi"/>
                <w:b/>
                <w:bCs/>
                <w:color w:val="FFFFFF" w:themeColor="background1"/>
                <w:szCs w:val="20"/>
              </w:rPr>
            </w:pPr>
            <w:r>
              <w:rPr>
                <w:rFonts w:cstheme="minorHAnsi"/>
                <w:b/>
                <w:bCs/>
                <w:color w:val="FFFFFF" w:themeColor="background1"/>
                <w:szCs w:val="20"/>
              </w:rPr>
              <w:t>ARTIFACTS</w:t>
            </w:r>
          </w:p>
        </w:tc>
      </w:tr>
      <w:tr w:rsidR="00302E80" w:rsidRPr="00C870BF" w14:paraId="62F94963" w14:textId="77777777" w:rsidTr="00293BF4">
        <w:trPr>
          <w:trHeight w:val="350"/>
        </w:trPr>
        <w:tc>
          <w:tcPr>
            <w:tcW w:w="10890" w:type="dxa"/>
            <w:gridSpan w:val="3"/>
            <w:tcBorders>
              <w:top w:val="nil"/>
              <w:left w:val="nil"/>
              <w:bottom w:val="nil"/>
              <w:right w:val="nil"/>
            </w:tcBorders>
            <w:shd w:val="clear" w:color="auto" w:fill="auto"/>
            <w:noWrap/>
            <w:vAlign w:val="center"/>
          </w:tcPr>
          <w:p w14:paraId="5FD69E14" w14:textId="77777777" w:rsidR="00302E80" w:rsidRDefault="00302E80" w:rsidP="00293BF4">
            <w:pPr>
              <w:rPr>
                <w:rFonts w:cstheme="minorHAnsi"/>
                <w:bCs/>
                <w:i/>
                <w:color w:val="595959" w:themeColor="text1" w:themeTint="A6"/>
                <w:szCs w:val="20"/>
              </w:rPr>
            </w:pPr>
            <w:r>
              <w:rPr>
                <w:rFonts w:cstheme="minorHAnsi"/>
                <w:bCs/>
                <w:i/>
                <w:color w:val="595959" w:themeColor="text1" w:themeTint="A6"/>
                <w:szCs w:val="20"/>
              </w:rPr>
              <w:t>Provide links below.</w:t>
            </w:r>
          </w:p>
          <w:p w14:paraId="477B5F06" w14:textId="77777777" w:rsidR="00302E80" w:rsidRPr="00C870BF" w:rsidRDefault="00302E80" w:rsidP="00293BF4">
            <w:pPr>
              <w:rPr>
                <w:rFonts w:cstheme="minorHAnsi"/>
                <w:bCs/>
                <w:i/>
                <w:color w:val="595959" w:themeColor="text1" w:themeTint="A6"/>
                <w:szCs w:val="20"/>
              </w:rPr>
            </w:pPr>
          </w:p>
        </w:tc>
      </w:tr>
      <w:tr w:rsidR="00302E80" w:rsidRPr="00D72FB1" w14:paraId="46528B25" w14:textId="77777777" w:rsidTr="00293BF4">
        <w:trPr>
          <w:trHeight w:val="359"/>
        </w:trPr>
        <w:tc>
          <w:tcPr>
            <w:tcW w:w="630" w:type="dxa"/>
            <w:tcBorders>
              <w:top w:val="nil"/>
              <w:left w:val="nil"/>
              <w:bottom w:val="single" w:sz="4" w:space="0" w:color="auto"/>
              <w:right w:val="nil"/>
            </w:tcBorders>
            <w:shd w:val="clear" w:color="auto" w:fill="auto"/>
            <w:vAlign w:val="center"/>
          </w:tcPr>
          <w:p w14:paraId="10813D80" w14:textId="77777777" w:rsidR="00302E80" w:rsidRPr="00AA2C06" w:rsidRDefault="00302E80" w:rsidP="00293BF4">
            <w:pPr>
              <w:rPr>
                <w:rStyle w:val="Strong"/>
              </w:rPr>
            </w:pPr>
          </w:p>
        </w:tc>
        <w:tc>
          <w:tcPr>
            <w:tcW w:w="4410" w:type="dxa"/>
            <w:tcBorders>
              <w:top w:val="nil"/>
              <w:left w:val="nil"/>
              <w:bottom w:val="single" w:sz="4" w:space="0" w:color="auto"/>
              <w:right w:val="nil"/>
            </w:tcBorders>
            <w:shd w:val="clear" w:color="auto" w:fill="auto"/>
            <w:vAlign w:val="center"/>
          </w:tcPr>
          <w:p w14:paraId="49210581" w14:textId="77777777" w:rsidR="00302E80" w:rsidRPr="00AA2C06" w:rsidRDefault="00302E80" w:rsidP="00293BF4">
            <w:pPr>
              <w:rPr>
                <w:rStyle w:val="Strong"/>
              </w:rPr>
            </w:pPr>
            <w:r>
              <w:rPr>
                <w:rStyle w:val="Strong"/>
              </w:rPr>
              <w:t>Artifact Name and Link</w:t>
            </w:r>
          </w:p>
        </w:tc>
        <w:tc>
          <w:tcPr>
            <w:tcW w:w="5850" w:type="dxa"/>
            <w:tcBorders>
              <w:top w:val="nil"/>
              <w:left w:val="nil"/>
              <w:bottom w:val="single" w:sz="4" w:space="0" w:color="auto"/>
              <w:right w:val="nil"/>
            </w:tcBorders>
            <w:shd w:val="clear" w:color="auto" w:fill="auto"/>
            <w:vAlign w:val="center"/>
            <w:hideMark/>
          </w:tcPr>
          <w:p w14:paraId="12DD13F0" w14:textId="77777777" w:rsidR="00302E80" w:rsidRPr="00D72FB1" w:rsidRDefault="00302E80" w:rsidP="00293BF4">
            <w:pPr>
              <w:rPr>
                <w:rStyle w:val="Strong"/>
              </w:rPr>
            </w:pPr>
            <w:r>
              <w:rPr>
                <w:rStyle w:val="Strong"/>
              </w:rPr>
              <w:t>Description</w:t>
            </w:r>
          </w:p>
        </w:tc>
      </w:tr>
      <w:tr w:rsidR="00302E80" w:rsidRPr="00A57953" w14:paraId="7BEF6F62" w14:textId="77777777" w:rsidTr="00310A87">
        <w:trPr>
          <w:trHeight w:val="312"/>
        </w:trPr>
        <w:tc>
          <w:tcPr>
            <w:tcW w:w="630" w:type="dxa"/>
            <w:tcBorders>
              <w:left w:val="nil"/>
              <w:right w:val="nil"/>
            </w:tcBorders>
            <w:shd w:val="clear" w:color="auto" w:fill="F2F2F2" w:themeFill="background1" w:themeFillShade="F2"/>
            <w:noWrap/>
            <w:vAlign w:val="center"/>
          </w:tcPr>
          <w:p w14:paraId="67B0E3AE" w14:textId="77777777" w:rsidR="00302E80" w:rsidRPr="00484E6A" w:rsidRDefault="00302E80" w:rsidP="00302E80">
            <w:pPr>
              <w:pStyle w:val="ListParagraph"/>
              <w:numPr>
                <w:ilvl w:val="0"/>
                <w:numId w:val="1"/>
              </w:numPr>
              <w:spacing w:after="0" w:line="240" w:lineRule="auto"/>
              <w:ind w:left="345" w:hanging="270"/>
              <w:rPr>
                <w:rFonts w:cstheme="minorHAnsi"/>
                <w:szCs w:val="20"/>
              </w:rPr>
            </w:pPr>
          </w:p>
        </w:tc>
        <w:tc>
          <w:tcPr>
            <w:tcW w:w="4410" w:type="dxa"/>
            <w:tcBorders>
              <w:left w:val="nil"/>
              <w:right w:val="single" w:sz="36" w:space="0" w:color="FFFFFF" w:themeColor="background1"/>
            </w:tcBorders>
            <w:shd w:val="clear" w:color="auto" w:fill="F2F2F2" w:themeFill="background1" w:themeFillShade="F2"/>
            <w:noWrap/>
            <w:vAlign w:val="center"/>
            <w:hideMark/>
          </w:tcPr>
          <w:p w14:paraId="081B70DE" w14:textId="77777777" w:rsidR="00302E80" w:rsidRPr="00353909" w:rsidRDefault="00000000" w:rsidP="00310A87">
            <w:pPr>
              <w:rPr>
                <w:rFonts w:cstheme="minorHAnsi"/>
                <w:szCs w:val="20"/>
              </w:rPr>
            </w:pPr>
            <w:hyperlink r:id="rId10" w:anchor="Project-388125852" w:history="1">
              <w:r w:rsidR="00310A87" w:rsidRPr="00310A87">
                <w:rPr>
                  <w:rStyle w:val="Hyperlink"/>
                  <w:rFonts w:cstheme="minorHAnsi"/>
                  <w:szCs w:val="20"/>
                </w:rPr>
                <w:t xml:space="preserve">First 5-bit </w:t>
              </w:r>
              <w:proofErr w:type="spellStart"/>
              <w:r w:rsidR="00310A87">
                <w:rPr>
                  <w:rStyle w:val="Hyperlink"/>
                  <w:rFonts w:cstheme="minorHAnsi"/>
                  <w:szCs w:val="20"/>
                </w:rPr>
                <w:t>en</w:t>
              </w:r>
              <w:proofErr w:type="spellEnd"/>
              <w:r w:rsidR="00310A87">
                <w:rPr>
                  <w:rStyle w:val="Hyperlink"/>
                  <w:rFonts w:cstheme="minorHAnsi"/>
                  <w:szCs w:val="20"/>
                </w:rPr>
                <w:t xml:space="preserve">-US </w:t>
              </w:r>
              <w:r w:rsidR="00310A87" w:rsidRPr="00310A87">
                <w:rPr>
                  <w:rStyle w:val="Hyperlink"/>
                  <w:rFonts w:cstheme="minorHAnsi"/>
                  <w:szCs w:val="20"/>
                </w:rPr>
                <w:t>Bluebottle model release</w:t>
              </w:r>
            </w:hyperlink>
          </w:p>
        </w:tc>
        <w:tc>
          <w:tcPr>
            <w:tcW w:w="5850" w:type="dxa"/>
            <w:tcBorders>
              <w:left w:val="single" w:sz="36" w:space="0" w:color="FFFFFF" w:themeColor="background1"/>
              <w:right w:val="single" w:sz="36" w:space="0" w:color="FFFFFF" w:themeColor="background1"/>
            </w:tcBorders>
            <w:shd w:val="clear" w:color="auto" w:fill="F2F2F2" w:themeFill="background1" w:themeFillShade="F2"/>
            <w:noWrap/>
            <w:vAlign w:val="center"/>
            <w:hideMark/>
          </w:tcPr>
          <w:p w14:paraId="1FC5A248" w14:textId="77777777" w:rsidR="00302E80" w:rsidRPr="00A57953" w:rsidRDefault="00302E80" w:rsidP="00293BF4">
            <w:pPr>
              <w:rPr>
                <w:rFonts w:cstheme="minorHAnsi"/>
                <w:szCs w:val="20"/>
              </w:rPr>
            </w:pPr>
            <w:r w:rsidRPr="00E01571">
              <w:rPr>
                <w:rFonts w:cstheme="minorHAnsi"/>
                <w:szCs w:val="20"/>
              </w:rPr>
              <w:t xml:space="preserve">Wiki </w:t>
            </w:r>
            <w:r w:rsidR="00724D73">
              <w:rPr>
                <w:rFonts w:cstheme="minorHAnsi"/>
                <w:szCs w:val="20"/>
              </w:rPr>
              <w:t xml:space="preserve">for sub-8-bit trained </w:t>
            </w:r>
            <w:proofErr w:type="spellStart"/>
            <w:r w:rsidR="00724D73">
              <w:rPr>
                <w:rFonts w:cstheme="minorHAnsi"/>
                <w:szCs w:val="20"/>
              </w:rPr>
              <w:t>en</w:t>
            </w:r>
            <w:proofErr w:type="spellEnd"/>
            <w:r w:rsidR="00724D73">
              <w:rPr>
                <w:rFonts w:cstheme="minorHAnsi"/>
                <w:szCs w:val="20"/>
              </w:rPr>
              <w:t>-US Bluebottle R15 release as the first 5-bit on-device ASR model</w:t>
            </w:r>
          </w:p>
        </w:tc>
      </w:tr>
      <w:tr w:rsidR="00310A87" w:rsidRPr="00A57953" w14:paraId="33AE21F8" w14:textId="77777777" w:rsidTr="00724D73">
        <w:trPr>
          <w:trHeight w:val="312"/>
        </w:trPr>
        <w:tc>
          <w:tcPr>
            <w:tcW w:w="630" w:type="dxa"/>
            <w:tcBorders>
              <w:left w:val="nil"/>
              <w:right w:val="nil"/>
            </w:tcBorders>
            <w:shd w:val="clear" w:color="auto" w:fill="F2F2F2" w:themeFill="background1" w:themeFillShade="F2"/>
            <w:noWrap/>
            <w:vAlign w:val="center"/>
          </w:tcPr>
          <w:p w14:paraId="2B90EA87" w14:textId="77777777" w:rsidR="00310A87" w:rsidRPr="00484E6A" w:rsidRDefault="00310A87" w:rsidP="00302E80">
            <w:pPr>
              <w:pStyle w:val="ListParagraph"/>
              <w:numPr>
                <w:ilvl w:val="0"/>
                <w:numId w:val="1"/>
              </w:numPr>
              <w:spacing w:after="0" w:line="240" w:lineRule="auto"/>
              <w:ind w:left="345" w:hanging="270"/>
              <w:rPr>
                <w:rFonts w:cstheme="minorHAnsi"/>
                <w:szCs w:val="20"/>
              </w:rPr>
            </w:pPr>
          </w:p>
        </w:tc>
        <w:tc>
          <w:tcPr>
            <w:tcW w:w="4410" w:type="dxa"/>
            <w:tcBorders>
              <w:left w:val="nil"/>
              <w:right w:val="single" w:sz="36" w:space="0" w:color="FFFFFF" w:themeColor="background1"/>
            </w:tcBorders>
            <w:shd w:val="clear" w:color="auto" w:fill="F2F2F2" w:themeFill="background1" w:themeFillShade="F2"/>
            <w:noWrap/>
            <w:vAlign w:val="center"/>
          </w:tcPr>
          <w:p w14:paraId="7182147B" w14:textId="77777777" w:rsidR="00310A87" w:rsidRPr="00724D73" w:rsidRDefault="00000000" w:rsidP="00293BF4">
            <w:hyperlink r:id="rId11" w:history="1">
              <w:r w:rsidR="00310A87" w:rsidRPr="00724D73">
                <w:rPr>
                  <w:rStyle w:val="Hyperlink"/>
                </w:rPr>
                <w:t xml:space="preserve">First 5-bit non </w:t>
              </w:r>
              <w:proofErr w:type="spellStart"/>
              <w:r w:rsidR="00310A87" w:rsidRPr="00724D73">
                <w:rPr>
                  <w:rStyle w:val="Hyperlink"/>
                </w:rPr>
                <w:t>en</w:t>
              </w:r>
              <w:proofErr w:type="spellEnd"/>
              <w:r w:rsidR="00310A87" w:rsidRPr="00724D73">
                <w:rPr>
                  <w:rStyle w:val="Hyperlink"/>
                </w:rPr>
                <w:t>-US Crosstown model release</w:t>
              </w:r>
            </w:hyperlink>
          </w:p>
        </w:tc>
        <w:tc>
          <w:tcPr>
            <w:tcW w:w="5850" w:type="dxa"/>
            <w:tcBorders>
              <w:left w:val="single" w:sz="36" w:space="0" w:color="FFFFFF" w:themeColor="background1"/>
              <w:right w:val="single" w:sz="36" w:space="0" w:color="FFFFFF" w:themeColor="background1"/>
            </w:tcBorders>
            <w:shd w:val="clear" w:color="auto" w:fill="F2F2F2" w:themeFill="background1" w:themeFillShade="F2"/>
            <w:noWrap/>
            <w:vAlign w:val="center"/>
          </w:tcPr>
          <w:p w14:paraId="2658B1EA" w14:textId="77777777" w:rsidR="00310A87" w:rsidRPr="00E01571" w:rsidRDefault="00724D73" w:rsidP="00293BF4">
            <w:pPr>
              <w:rPr>
                <w:rFonts w:cstheme="minorHAnsi"/>
                <w:szCs w:val="20"/>
              </w:rPr>
            </w:pPr>
            <w:r w:rsidRPr="00E01571">
              <w:rPr>
                <w:rFonts w:cstheme="minorHAnsi"/>
                <w:szCs w:val="20"/>
              </w:rPr>
              <w:t xml:space="preserve">Wiki </w:t>
            </w:r>
            <w:r>
              <w:rPr>
                <w:rFonts w:cstheme="minorHAnsi"/>
                <w:szCs w:val="20"/>
              </w:rPr>
              <w:t xml:space="preserve">for sub-8-bit trained es-ES Crosstown R3 release as the first 5-bit trained </w:t>
            </w:r>
            <w:proofErr w:type="gramStart"/>
            <w:r>
              <w:rPr>
                <w:rFonts w:cstheme="minorHAnsi"/>
                <w:szCs w:val="20"/>
              </w:rPr>
              <w:t>non English</w:t>
            </w:r>
            <w:proofErr w:type="gramEnd"/>
            <w:r>
              <w:rPr>
                <w:rFonts w:cstheme="minorHAnsi"/>
                <w:szCs w:val="20"/>
              </w:rPr>
              <w:t xml:space="preserve"> ASR model</w:t>
            </w:r>
          </w:p>
        </w:tc>
      </w:tr>
      <w:tr w:rsidR="00724D73" w:rsidRPr="00A57953" w14:paraId="1A328E1D" w14:textId="77777777" w:rsidTr="00724D73">
        <w:trPr>
          <w:trHeight w:val="312"/>
        </w:trPr>
        <w:tc>
          <w:tcPr>
            <w:tcW w:w="630" w:type="dxa"/>
            <w:tcBorders>
              <w:left w:val="nil"/>
              <w:right w:val="nil"/>
            </w:tcBorders>
            <w:shd w:val="clear" w:color="auto" w:fill="F2F2F2" w:themeFill="background1" w:themeFillShade="F2"/>
            <w:noWrap/>
            <w:vAlign w:val="center"/>
          </w:tcPr>
          <w:p w14:paraId="3A59F745" w14:textId="77777777" w:rsidR="00724D73" w:rsidRPr="00484E6A" w:rsidRDefault="00724D73" w:rsidP="00302E80">
            <w:pPr>
              <w:pStyle w:val="ListParagraph"/>
              <w:numPr>
                <w:ilvl w:val="0"/>
                <w:numId w:val="1"/>
              </w:numPr>
              <w:spacing w:after="0" w:line="240" w:lineRule="auto"/>
              <w:ind w:left="345" w:hanging="270"/>
              <w:rPr>
                <w:rFonts w:cstheme="minorHAnsi"/>
                <w:szCs w:val="20"/>
              </w:rPr>
            </w:pPr>
          </w:p>
        </w:tc>
        <w:tc>
          <w:tcPr>
            <w:tcW w:w="4410" w:type="dxa"/>
            <w:tcBorders>
              <w:left w:val="nil"/>
              <w:right w:val="single" w:sz="36" w:space="0" w:color="FFFFFF" w:themeColor="background1"/>
            </w:tcBorders>
            <w:shd w:val="clear" w:color="auto" w:fill="F2F2F2" w:themeFill="background1" w:themeFillShade="F2"/>
            <w:noWrap/>
            <w:vAlign w:val="center"/>
          </w:tcPr>
          <w:p w14:paraId="286FD32E" w14:textId="77777777" w:rsidR="00724D73" w:rsidRDefault="00000000" w:rsidP="00293BF4">
            <w:hyperlink r:id="rId12" w:history="1">
              <w:r w:rsidR="00724D73" w:rsidRPr="00724D73">
                <w:rPr>
                  <w:rStyle w:val="Hyperlink"/>
                </w:rPr>
                <w:t>First 8-bit cloud Conformer model release (de-DE)</w:t>
              </w:r>
            </w:hyperlink>
          </w:p>
        </w:tc>
        <w:tc>
          <w:tcPr>
            <w:tcW w:w="5850" w:type="dxa"/>
            <w:tcBorders>
              <w:left w:val="single" w:sz="36" w:space="0" w:color="FFFFFF" w:themeColor="background1"/>
              <w:right w:val="single" w:sz="36" w:space="0" w:color="FFFFFF" w:themeColor="background1"/>
            </w:tcBorders>
            <w:shd w:val="clear" w:color="auto" w:fill="F2F2F2" w:themeFill="background1" w:themeFillShade="F2"/>
            <w:noWrap/>
            <w:vAlign w:val="center"/>
          </w:tcPr>
          <w:p w14:paraId="65055FA1" w14:textId="77777777" w:rsidR="00724D73" w:rsidRPr="00E01571" w:rsidRDefault="00724D73" w:rsidP="00293BF4">
            <w:pPr>
              <w:rPr>
                <w:rFonts w:cstheme="minorHAnsi"/>
                <w:szCs w:val="20"/>
              </w:rPr>
            </w:pPr>
            <w:r>
              <w:rPr>
                <w:rFonts w:cstheme="minorHAnsi"/>
                <w:szCs w:val="20"/>
              </w:rPr>
              <w:t>Wiki for general quantization (GQ) and its intake for cloud ASR (de-DE v59)</w:t>
            </w:r>
          </w:p>
        </w:tc>
      </w:tr>
      <w:tr w:rsidR="00724D73" w:rsidRPr="00A57953" w14:paraId="5535DEEE" w14:textId="77777777" w:rsidTr="00724D73">
        <w:trPr>
          <w:trHeight w:val="312"/>
        </w:trPr>
        <w:tc>
          <w:tcPr>
            <w:tcW w:w="630" w:type="dxa"/>
            <w:tcBorders>
              <w:left w:val="nil"/>
              <w:right w:val="nil"/>
            </w:tcBorders>
            <w:shd w:val="clear" w:color="auto" w:fill="F2F2F2" w:themeFill="background1" w:themeFillShade="F2"/>
            <w:noWrap/>
            <w:vAlign w:val="center"/>
          </w:tcPr>
          <w:p w14:paraId="2082B439" w14:textId="77777777" w:rsidR="00724D73" w:rsidRPr="00484E6A" w:rsidRDefault="00724D73" w:rsidP="00302E80">
            <w:pPr>
              <w:pStyle w:val="ListParagraph"/>
              <w:numPr>
                <w:ilvl w:val="0"/>
                <w:numId w:val="1"/>
              </w:numPr>
              <w:spacing w:after="0" w:line="240" w:lineRule="auto"/>
              <w:ind w:left="345" w:hanging="270"/>
              <w:rPr>
                <w:rFonts w:cstheme="minorHAnsi"/>
                <w:szCs w:val="20"/>
              </w:rPr>
            </w:pPr>
          </w:p>
        </w:tc>
        <w:tc>
          <w:tcPr>
            <w:tcW w:w="4410" w:type="dxa"/>
            <w:tcBorders>
              <w:left w:val="nil"/>
              <w:right w:val="single" w:sz="36" w:space="0" w:color="FFFFFF" w:themeColor="background1"/>
            </w:tcBorders>
            <w:shd w:val="clear" w:color="auto" w:fill="F2F2F2" w:themeFill="background1" w:themeFillShade="F2"/>
            <w:noWrap/>
            <w:vAlign w:val="center"/>
          </w:tcPr>
          <w:p w14:paraId="51489F56" w14:textId="77777777" w:rsidR="00724D73" w:rsidRDefault="00000000" w:rsidP="00293BF4">
            <w:hyperlink r:id="rId13" w:history="1">
              <w:r w:rsidR="00724D73" w:rsidRPr="00724D73">
                <w:rPr>
                  <w:rStyle w:val="Hyperlink"/>
                </w:rPr>
                <w:t>Patent application inventory on S8BQAT</w:t>
              </w:r>
            </w:hyperlink>
          </w:p>
        </w:tc>
        <w:tc>
          <w:tcPr>
            <w:tcW w:w="5850" w:type="dxa"/>
            <w:tcBorders>
              <w:left w:val="single" w:sz="36" w:space="0" w:color="FFFFFF" w:themeColor="background1"/>
              <w:right w:val="single" w:sz="36" w:space="0" w:color="FFFFFF" w:themeColor="background1"/>
            </w:tcBorders>
            <w:shd w:val="clear" w:color="auto" w:fill="F2F2F2" w:themeFill="background1" w:themeFillShade="F2"/>
            <w:noWrap/>
            <w:vAlign w:val="center"/>
          </w:tcPr>
          <w:p w14:paraId="6A157BA8" w14:textId="77777777" w:rsidR="00724D73" w:rsidRPr="00E01571" w:rsidRDefault="00724D73" w:rsidP="00293BF4">
            <w:pPr>
              <w:rPr>
                <w:rFonts w:cstheme="minorHAnsi"/>
                <w:szCs w:val="20"/>
              </w:rPr>
            </w:pPr>
            <w:r>
              <w:rPr>
                <w:rFonts w:cstheme="minorHAnsi"/>
                <w:szCs w:val="20"/>
              </w:rPr>
              <w:t>The application inventory that leads to a filed patent with the title of “</w:t>
            </w:r>
            <w:r>
              <w:rPr>
                <w:rFonts w:ascii="Calibri" w:hAnsi="Calibri" w:cs="Calibri"/>
                <w:i/>
                <w:iCs/>
                <w:color w:val="000000"/>
                <w:szCs w:val="20"/>
              </w:rPr>
              <w:t>Compression of Machine Learned Models</w:t>
            </w:r>
            <w:r>
              <w:rPr>
                <w:rFonts w:cstheme="minorHAnsi"/>
                <w:szCs w:val="20"/>
              </w:rPr>
              <w:t xml:space="preserve">”, </w:t>
            </w:r>
            <w:r>
              <w:rPr>
                <w:rFonts w:ascii="Calibri" w:hAnsi="Calibri" w:cs="Calibri"/>
                <w:i/>
                <w:iCs/>
                <w:color w:val="000000"/>
                <w:szCs w:val="20"/>
              </w:rPr>
              <w:t>P77898-US01.</w:t>
            </w:r>
          </w:p>
        </w:tc>
      </w:tr>
      <w:tr w:rsidR="00724D73" w:rsidRPr="00A57953" w14:paraId="110788F8" w14:textId="77777777" w:rsidTr="00724D73">
        <w:trPr>
          <w:trHeight w:val="312"/>
        </w:trPr>
        <w:tc>
          <w:tcPr>
            <w:tcW w:w="630" w:type="dxa"/>
            <w:tcBorders>
              <w:left w:val="nil"/>
              <w:right w:val="nil"/>
            </w:tcBorders>
            <w:shd w:val="clear" w:color="auto" w:fill="F2F2F2" w:themeFill="background1" w:themeFillShade="F2"/>
            <w:noWrap/>
            <w:vAlign w:val="center"/>
          </w:tcPr>
          <w:p w14:paraId="0EB636D1" w14:textId="77777777" w:rsidR="00724D73" w:rsidRPr="00484E6A" w:rsidRDefault="00724D73" w:rsidP="00302E80">
            <w:pPr>
              <w:pStyle w:val="ListParagraph"/>
              <w:numPr>
                <w:ilvl w:val="0"/>
                <w:numId w:val="1"/>
              </w:numPr>
              <w:spacing w:after="0" w:line="240" w:lineRule="auto"/>
              <w:ind w:left="345" w:hanging="270"/>
              <w:rPr>
                <w:rFonts w:cstheme="minorHAnsi"/>
                <w:szCs w:val="20"/>
              </w:rPr>
            </w:pPr>
          </w:p>
        </w:tc>
        <w:tc>
          <w:tcPr>
            <w:tcW w:w="4410" w:type="dxa"/>
            <w:tcBorders>
              <w:left w:val="nil"/>
              <w:right w:val="single" w:sz="36" w:space="0" w:color="FFFFFF" w:themeColor="background1"/>
            </w:tcBorders>
            <w:shd w:val="clear" w:color="auto" w:fill="F2F2F2" w:themeFill="background1" w:themeFillShade="F2"/>
            <w:noWrap/>
            <w:vAlign w:val="center"/>
          </w:tcPr>
          <w:p w14:paraId="7F61A80B" w14:textId="77777777" w:rsidR="00724D73" w:rsidRDefault="00000000" w:rsidP="00293BF4">
            <w:hyperlink r:id="rId14" w:history="1">
              <w:r w:rsidR="00724D73" w:rsidRPr="00724D73">
                <w:rPr>
                  <w:rStyle w:val="Hyperlink"/>
                </w:rPr>
                <w:t>S8BQAT for Interspeech’22</w:t>
              </w:r>
            </w:hyperlink>
          </w:p>
        </w:tc>
        <w:tc>
          <w:tcPr>
            <w:tcW w:w="5850" w:type="dxa"/>
            <w:tcBorders>
              <w:left w:val="single" w:sz="36" w:space="0" w:color="FFFFFF" w:themeColor="background1"/>
              <w:right w:val="single" w:sz="36" w:space="0" w:color="FFFFFF" w:themeColor="background1"/>
            </w:tcBorders>
            <w:shd w:val="clear" w:color="auto" w:fill="F2F2F2" w:themeFill="background1" w:themeFillShade="F2"/>
            <w:noWrap/>
            <w:vAlign w:val="center"/>
          </w:tcPr>
          <w:p w14:paraId="6078B012" w14:textId="77777777" w:rsidR="00724D73" w:rsidRPr="00E01571" w:rsidRDefault="00925744" w:rsidP="00293BF4">
            <w:pPr>
              <w:rPr>
                <w:rFonts w:cstheme="minorHAnsi"/>
                <w:szCs w:val="20"/>
              </w:rPr>
            </w:pPr>
            <w:r>
              <w:rPr>
                <w:rFonts w:cstheme="minorHAnsi"/>
                <w:szCs w:val="20"/>
              </w:rPr>
              <w:t>Our paper with the innovation productized for on-device RNN-T</w:t>
            </w:r>
          </w:p>
        </w:tc>
      </w:tr>
      <w:tr w:rsidR="00724D73" w:rsidRPr="00A57953" w14:paraId="38A936E2" w14:textId="77777777" w:rsidTr="00925744">
        <w:trPr>
          <w:trHeight w:val="312"/>
        </w:trPr>
        <w:tc>
          <w:tcPr>
            <w:tcW w:w="630" w:type="dxa"/>
            <w:tcBorders>
              <w:left w:val="nil"/>
              <w:right w:val="nil"/>
            </w:tcBorders>
            <w:shd w:val="clear" w:color="auto" w:fill="F2F2F2" w:themeFill="background1" w:themeFillShade="F2"/>
            <w:noWrap/>
            <w:vAlign w:val="center"/>
          </w:tcPr>
          <w:p w14:paraId="691E512E" w14:textId="77777777" w:rsidR="00724D73" w:rsidRPr="00484E6A" w:rsidRDefault="00724D73" w:rsidP="00302E80">
            <w:pPr>
              <w:pStyle w:val="ListParagraph"/>
              <w:numPr>
                <w:ilvl w:val="0"/>
                <w:numId w:val="1"/>
              </w:numPr>
              <w:spacing w:after="0" w:line="240" w:lineRule="auto"/>
              <w:ind w:left="345" w:hanging="270"/>
              <w:rPr>
                <w:rFonts w:cstheme="minorHAnsi"/>
                <w:szCs w:val="20"/>
              </w:rPr>
            </w:pPr>
          </w:p>
        </w:tc>
        <w:tc>
          <w:tcPr>
            <w:tcW w:w="4410" w:type="dxa"/>
            <w:tcBorders>
              <w:left w:val="nil"/>
              <w:right w:val="single" w:sz="36" w:space="0" w:color="FFFFFF" w:themeColor="background1"/>
            </w:tcBorders>
            <w:shd w:val="clear" w:color="auto" w:fill="F2F2F2" w:themeFill="background1" w:themeFillShade="F2"/>
            <w:noWrap/>
            <w:vAlign w:val="center"/>
          </w:tcPr>
          <w:p w14:paraId="4B1D4FAA" w14:textId="77777777" w:rsidR="00724D73" w:rsidRDefault="00000000" w:rsidP="00293BF4">
            <w:hyperlink r:id="rId15" w:history="1">
              <w:r w:rsidR="00724D73" w:rsidRPr="00724D73">
                <w:rPr>
                  <w:rStyle w:val="Hyperlink"/>
                </w:rPr>
                <w:t>GQ for IEEE SLT’23</w:t>
              </w:r>
            </w:hyperlink>
          </w:p>
        </w:tc>
        <w:tc>
          <w:tcPr>
            <w:tcW w:w="5850" w:type="dxa"/>
            <w:tcBorders>
              <w:left w:val="single" w:sz="36" w:space="0" w:color="FFFFFF" w:themeColor="background1"/>
              <w:right w:val="single" w:sz="36" w:space="0" w:color="FFFFFF" w:themeColor="background1"/>
            </w:tcBorders>
            <w:shd w:val="clear" w:color="auto" w:fill="F2F2F2" w:themeFill="background1" w:themeFillShade="F2"/>
            <w:noWrap/>
            <w:vAlign w:val="center"/>
          </w:tcPr>
          <w:p w14:paraId="3E86138F" w14:textId="77777777" w:rsidR="00724D73" w:rsidRPr="00E01571" w:rsidRDefault="00925744" w:rsidP="00293BF4">
            <w:pPr>
              <w:rPr>
                <w:rFonts w:cstheme="minorHAnsi"/>
                <w:szCs w:val="20"/>
              </w:rPr>
            </w:pPr>
            <w:r>
              <w:rPr>
                <w:rFonts w:cstheme="minorHAnsi"/>
                <w:szCs w:val="20"/>
              </w:rPr>
              <w:t>Our paper with the innovation productized for cloud Conformer</w:t>
            </w:r>
          </w:p>
        </w:tc>
      </w:tr>
      <w:tr w:rsidR="00925744" w:rsidRPr="00A57953" w14:paraId="6E61A376" w14:textId="77777777" w:rsidTr="00293BF4">
        <w:trPr>
          <w:trHeight w:val="312"/>
        </w:trPr>
        <w:tc>
          <w:tcPr>
            <w:tcW w:w="630" w:type="dxa"/>
            <w:tcBorders>
              <w:left w:val="nil"/>
              <w:bottom w:val="single" w:sz="4" w:space="0" w:color="808080" w:themeColor="background1" w:themeShade="80"/>
              <w:right w:val="nil"/>
            </w:tcBorders>
            <w:shd w:val="clear" w:color="auto" w:fill="F2F2F2" w:themeFill="background1" w:themeFillShade="F2"/>
            <w:noWrap/>
            <w:vAlign w:val="center"/>
          </w:tcPr>
          <w:p w14:paraId="4EAB3F16" w14:textId="77777777" w:rsidR="00925744" w:rsidRPr="00484E6A" w:rsidRDefault="00925744" w:rsidP="00302E80">
            <w:pPr>
              <w:pStyle w:val="ListParagraph"/>
              <w:numPr>
                <w:ilvl w:val="0"/>
                <w:numId w:val="1"/>
              </w:numPr>
              <w:spacing w:after="0" w:line="240" w:lineRule="auto"/>
              <w:ind w:left="345" w:hanging="270"/>
              <w:rPr>
                <w:rFonts w:cstheme="minorHAnsi"/>
                <w:szCs w:val="20"/>
              </w:rPr>
            </w:pPr>
          </w:p>
        </w:tc>
        <w:tc>
          <w:tcPr>
            <w:tcW w:w="4410" w:type="dxa"/>
            <w:tcBorders>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1AA017AB" w14:textId="77777777" w:rsidR="00925744" w:rsidRDefault="00000000" w:rsidP="00293BF4">
            <w:hyperlink r:id="rId16" w:history="1">
              <w:r w:rsidR="00925744" w:rsidRPr="00F02C0E">
                <w:rPr>
                  <w:rStyle w:val="Hyperlink"/>
                </w:rPr>
                <w:t>Launch</w:t>
              </w:r>
              <w:r w:rsidR="00F02C0E" w:rsidRPr="00F02C0E">
                <w:rPr>
                  <w:rStyle w:val="Hyperlink"/>
                </w:rPr>
                <w:t xml:space="preserve"> announcement</w:t>
              </w:r>
            </w:hyperlink>
          </w:p>
        </w:tc>
        <w:tc>
          <w:tcPr>
            <w:tcW w:w="5850" w:type="dxa"/>
            <w:tcBorders>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0AB8CB73" w14:textId="77777777" w:rsidR="00925744" w:rsidRDefault="00925744" w:rsidP="00293BF4">
            <w:pPr>
              <w:rPr>
                <w:rFonts w:cstheme="minorHAnsi"/>
                <w:szCs w:val="20"/>
              </w:rPr>
            </w:pPr>
            <w:r w:rsidRPr="00925744">
              <w:t>Launch Announcement</w:t>
            </w:r>
            <w:r w:rsidR="00F02C0E">
              <w:t xml:space="preserve"> for</w:t>
            </w:r>
            <w:r w:rsidRPr="00925744">
              <w:t xml:space="preserve"> </w:t>
            </w:r>
            <w:r>
              <w:t>8-bit Cloud Conformer Training via General Quantization</w:t>
            </w:r>
          </w:p>
        </w:tc>
      </w:tr>
    </w:tbl>
    <w:p w14:paraId="32C8D7E9" w14:textId="77777777" w:rsidR="00C1639F" w:rsidRDefault="00C1639F"/>
    <w:sectPr w:rsidR="00C1639F" w:rsidSect="004C6F09">
      <w:headerReference w:type="default" r:id="rId17"/>
      <w:footerReference w:type="default" r:id="rId18"/>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91494" w14:textId="77777777" w:rsidR="004A0DA9" w:rsidRDefault="004A0DA9">
      <w:pPr>
        <w:spacing w:after="0" w:line="240" w:lineRule="auto"/>
      </w:pPr>
      <w:r>
        <w:separator/>
      </w:r>
    </w:p>
  </w:endnote>
  <w:endnote w:type="continuationSeparator" w:id="0">
    <w:p w14:paraId="22CFF3D9" w14:textId="77777777" w:rsidR="004A0DA9" w:rsidRDefault="004A0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B06040202020202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30110" w14:textId="77777777" w:rsidR="00C1639F" w:rsidRDefault="00000000">
    <w:pPr>
      <w:pStyle w:val="Footer"/>
    </w:pPr>
    <w:r>
      <w:ptab w:relativeTo="margin" w:alignment="center" w:leader="none"/>
    </w:r>
    <w:r>
      <w:t>Amazon Confidential</w:t>
    </w:r>
    <w:r>
      <w:tab/>
    </w:r>
    <w:r>
      <w:ptab w:relativeTo="margin" w:alignment="right" w:leader="none"/>
    </w:r>
    <w:r>
      <w:fldChar w:fldCharType="begin"/>
    </w:r>
    <w:r>
      <w:instrText xml:space="preserve"> PAGE   \* MERGEFORMAT </w:instrText>
    </w:r>
    <w:r>
      <w:fldChar w:fldCharType="separate"/>
    </w:r>
    <w:r>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81540" w14:textId="77777777" w:rsidR="004A0DA9" w:rsidRDefault="004A0DA9">
      <w:pPr>
        <w:spacing w:after="0" w:line="240" w:lineRule="auto"/>
      </w:pPr>
      <w:r>
        <w:separator/>
      </w:r>
    </w:p>
  </w:footnote>
  <w:footnote w:type="continuationSeparator" w:id="0">
    <w:p w14:paraId="729C9E52" w14:textId="77777777" w:rsidR="004A0DA9" w:rsidRDefault="004A0D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FCACD" w14:textId="77777777" w:rsidR="00C1639F" w:rsidRPr="004C6F09" w:rsidRDefault="00000000" w:rsidP="004C6F09">
    <w:pPr>
      <w:pStyle w:val="Header"/>
      <w:rPr>
        <w:rFonts w:cstheme="minorHAnsi"/>
        <w:b/>
        <w:bCs/>
        <w:sz w:val="24"/>
        <w:szCs w:val="20"/>
      </w:rPr>
    </w:pPr>
    <w:r>
      <w:rPr>
        <w:rFonts w:cstheme="minorHAnsi"/>
        <w:b/>
        <w:bCs/>
        <w:sz w:val="24"/>
        <w:szCs w:val="20"/>
      </w:rPr>
      <w:t>Tech</w:t>
    </w:r>
    <w:r w:rsidRPr="00D44B00">
      <w:rPr>
        <w:rFonts w:cstheme="minorHAnsi"/>
        <w:b/>
        <w:bCs/>
        <w:sz w:val="24"/>
        <w:szCs w:val="20"/>
      </w:rPr>
      <w:t xml:space="preserve"> Promotion </w:t>
    </w:r>
    <w:r>
      <w:rPr>
        <w:rFonts w:cstheme="minorHAnsi"/>
        <w:b/>
        <w:bCs/>
        <w:sz w:val="24"/>
        <w:szCs w:val="20"/>
      </w:rPr>
      <w:t>Work Summary</w:t>
    </w:r>
    <w:r w:rsidRPr="00D44B00">
      <w:rPr>
        <w:rFonts w:cstheme="minorHAnsi"/>
        <w:b/>
        <w:bCs/>
        <w:sz w:val="24"/>
        <w:szCs w:val="20"/>
      </w:rPr>
      <w:t xml:space="preserve"> </w:t>
    </w:r>
  </w:p>
  <w:p w14:paraId="1EE40D6A" w14:textId="77777777" w:rsidR="00C1639F" w:rsidRPr="006410A4" w:rsidRDefault="00C1639F" w:rsidP="006410A4">
    <w:pPr>
      <w:pStyle w:val="Header"/>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349C2"/>
    <w:multiLevelType w:val="hybridMultilevel"/>
    <w:tmpl w:val="BBA411C4"/>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 w15:restartNumberingAfterBreak="0">
    <w:nsid w:val="0E1A256B"/>
    <w:multiLevelType w:val="hybridMultilevel"/>
    <w:tmpl w:val="85605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E4957"/>
    <w:multiLevelType w:val="hybridMultilevel"/>
    <w:tmpl w:val="CB6A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5190F"/>
    <w:multiLevelType w:val="hybridMultilevel"/>
    <w:tmpl w:val="1CC2BD54"/>
    <w:lvl w:ilvl="0" w:tplc="CE8EB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6F7C44"/>
    <w:multiLevelType w:val="hybridMultilevel"/>
    <w:tmpl w:val="265E2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3726EB"/>
    <w:multiLevelType w:val="multilevel"/>
    <w:tmpl w:val="9550852C"/>
    <w:lvl w:ilvl="0">
      <w:start w:val="1"/>
      <w:numFmt w:val="decimal"/>
      <w:lvlText w:val="%1."/>
      <w:lvlJc w:val="left"/>
      <w:pPr>
        <w:ind w:left="780" w:hanging="221"/>
      </w:pPr>
      <w:rPr>
        <w:rFonts w:hint="default"/>
        <w:b/>
        <w:bCs/>
        <w:w w:val="100"/>
        <w:lang w:val="en-US" w:eastAsia="en-US" w:bidi="en-US"/>
      </w:rPr>
    </w:lvl>
    <w:lvl w:ilvl="1">
      <w:start w:val="1"/>
      <w:numFmt w:val="decimal"/>
      <w:lvlText w:val="%1.%2"/>
      <w:lvlJc w:val="left"/>
      <w:pPr>
        <w:ind w:left="893" w:hanging="334"/>
      </w:pPr>
      <w:rPr>
        <w:rFonts w:ascii="Calibri" w:eastAsia="Calibri" w:hAnsi="Calibri" w:cs="Calibri" w:hint="default"/>
        <w:b/>
        <w:bCs/>
        <w:spacing w:val="-2"/>
        <w:w w:val="100"/>
        <w:sz w:val="22"/>
        <w:szCs w:val="22"/>
        <w:lang w:val="en-US" w:eastAsia="en-US" w:bidi="en-US"/>
      </w:rPr>
    </w:lvl>
    <w:lvl w:ilvl="2">
      <w:numFmt w:val="bullet"/>
      <w:lvlText w:val=""/>
      <w:lvlJc w:val="left"/>
      <w:pPr>
        <w:ind w:left="1280" w:hanging="361"/>
      </w:pPr>
      <w:rPr>
        <w:rFonts w:hint="default"/>
        <w:w w:val="100"/>
        <w:lang w:val="en-US" w:eastAsia="en-US" w:bidi="en-US"/>
      </w:rPr>
    </w:lvl>
    <w:lvl w:ilvl="3">
      <w:numFmt w:val="bullet"/>
      <w:lvlText w:val="•"/>
      <w:lvlJc w:val="left"/>
      <w:pPr>
        <w:ind w:left="2612" w:hanging="361"/>
      </w:pPr>
      <w:rPr>
        <w:rFonts w:hint="default"/>
        <w:lang w:val="en-US" w:eastAsia="en-US" w:bidi="en-US"/>
      </w:rPr>
    </w:lvl>
    <w:lvl w:ilvl="4">
      <w:numFmt w:val="bullet"/>
      <w:lvlText w:val="•"/>
      <w:lvlJc w:val="left"/>
      <w:pPr>
        <w:ind w:left="3945" w:hanging="361"/>
      </w:pPr>
      <w:rPr>
        <w:rFonts w:hint="default"/>
        <w:lang w:val="en-US" w:eastAsia="en-US" w:bidi="en-US"/>
      </w:rPr>
    </w:lvl>
    <w:lvl w:ilvl="5">
      <w:numFmt w:val="bullet"/>
      <w:lvlText w:val="•"/>
      <w:lvlJc w:val="left"/>
      <w:pPr>
        <w:ind w:left="5277" w:hanging="361"/>
      </w:pPr>
      <w:rPr>
        <w:rFonts w:hint="default"/>
        <w:lang w:val="en-US" w:eastAsia="en-US" w:bidi="en-US"/>
      </w:rPr>
    </w:lvl>
    <w:lvl w:ilvl="6">
      <w:numFmt w:val="bullet"/>
      <w:lvlText w:val="•"/>
      <w:lvlJc w:val="left"/>
      <w:pPr>
        <w:ind w:left="6610" w:hanging="361"/>
      </w:pPr>
      <w:rPr>
        <w:rFonts w:hint="default"/>
        <w:lang w:val="en-US" w:eastAsia="en-US" w:bidi="en-US"/>
      </w:rPr>
    </w:lvl>
    <w:lvl w:ilvl="7">
      <w:numFmt w:val="bullet"/>
      <w:lvlText w:val="•"/>
      <w:lvlJc w:val="left"/>
      <w:pPr>
        <w:ind w:left="7942" w:hanging="361"/>
      </w:pPr>
      <w:rPr>
        <w:rFonts w:hint="default"/>
        <w:lang w:val="en-US" w:eastAsia="en-US" w:bidi="en-US"/>
      </w:rPr>
    </w:lvl>
    <w:lvl w:ilvl="8">
      <w:numFmt w:val="bullet"/>
      <w:lvlText w:val="•"/>
      <w:lvlJc w:val="left"/>
      <w:pPr>
        <w:ind w:left="9275" w:hanging="361"/>
      </w:pPr>
      <w:rPr>
        <w:rFonts w:hint="default"/>
        <w:lang w:val="en-US" w:eastAsia="en-US" w:bidi="en-US"/>
      </w:rPr>
    </w:lvl>
  </w:abstractNum>
  <w:abstractNum w:abstractNumId="6" w15:restartNumberingAfterBreak="0">
    <w:nsid w:val="5B92301B"/>
    <w:multiLevelType w:val="hybridMultilevel"/>
    <w:tmpl w:val="4B989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AF3356"/>
    <w:multiLevelType w:val="hybridMultilevel"/>
    <w:tmpl w:val="AC1408BA"/>
    <w:lvl w:ilvl="0" w:tplc="EE9A40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34443A"/>
    <w:multiLevelType w:val="hybridMultilevel"/>
    <w:tmpl w:val="7406A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2424161">
    <w:abstractNumId w:val="3"/>
  </w:num>
  <w:num w:numId="2" w16cid:durableId="1369833755">
    <w:abstractNumId w:val="7"/>
  </w:num>
  <w:num w:numId="3" w16cid:durableId="1060791596">
    <w:abstractNumId w:val="4"/>
  </w:num>
  <w:num w:numId="4" w16cid:durableId="792016285">
    <w:abstractNumId w:val="0"/>
  </w:num>
  <w:num w:numId="5" w16cid:durableId="906767298">
    <w:abstractNumId w:val="6"/>
  </w:num>
  <w:num w:numId="6" w16cid:durableId="1052774702">
    <w:abstractNumId w:val="5"/>
  </w:num>
  <w:num w:numId="7" w16cid:durableId="750851523">
    <w:abstractNumId w:val="2"/>
  </w:num>
  <w:num w:numId="8" w16cid:durableId="2027752524">
    <w:abstractNumId w:val="8"/>
  </w:num>
  <w:num w:numId="9" w16cid:durableId="435295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E80"/>
    <w:rsid w:val="00026A43"/>
    <w:rsid w:val="00041F87"/>
    <w:rsid w:val="00053A43"/>
    <w:rsid w:val="000A7341"/>
    <w:rsid w:val="00165800"/>
    <w:rsid w:val="00165FA1"/>
    <w:rsid w:val="00182A94"/>
    <w:rsid w:val="00193BBC"/>
    <w:rsid w:val="00222F8E"/>
    <w:rsid w:val="002A2FE8"/>
    <w:rsid w:val="00302E80"/>
    <w:rsid w:val="00310A87"/>
    <w:rsid w:val="003F5D6F"/>
    <w:rsid w:val="004A0DA9"/>
    <w:rsid w:val="006C7986"/>
    <w:rsid w:val="006F054C"/>
    <w:rsid w:val="00724D73"/>
    <w:rsid w:val="00772840"/>
    <w:rsid w:val="007A1638"/>
    <w:rsid w:val="00817CF8"/>
    <w:rsid w:val="008D0CC1"/>
    <w:rsid w:val="008E76C5"/>
    <w:rsid w:val="00925744"/>
    <w:rsid w:val="009C45DA"/>
    <w:rsid w:val="009D7611"/>
    <w:rsid w:val="00A224EA"/>
    <w:rsid w:val="00AD4923"/>
    <w:rsid w:val="00AF5D8C"/>
    <w:rsid w:val="00B60A2C"/>
    <w:rsid w:val="00B93A74"/>
    <w:rsid w:val="00C13D33"/>
    <w:rsid w:val="00C1639F"/>
    <w:rsid w:val="00C4307B"/>
    <w:rsid w:val="00CA04CC"/>
    <w:rsid w:val="00CA7D5A"/>
    <w:rsid w:val="00CB426B"/>
    <w:rsid w:val="00CF2D9B"/>
    <w:rsid w:val="00D05B8F"/>
    <w:rsid w:val="00D5422E"/>
    <w:rsid w:val="00D80362"/>
    <w:rsid w:val="00DE13C4"/>
    <w:rsid w:val="00E834F9"/>
    <w:rsid w:val="00EC1F21"/>
    <w:rsid w:val="00EF3384"/>
    <w:rsid w:val="00F02C0E"/>
    <w:rsid w:val="00F44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179F"/>
  <w15:chartTrackingRefBased/>
  <w15:docId w15:val="{FF28EE4F-7F36-4D4A-A941-10FF7C434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E80"/>
    <w:pPr>
      <w:spacing w:after="160" w:line="259" w:lineRule="auto"/>
    </w:pPr>
    <w:rPr>
      <w:rFonts w:eastAsiaTheme="minorHAnsi"/>
      <w:sz w:val="20"/>
      <w:szCs w:val="22"/>
      <w:lang w:eastAsia="en-US"/>
    </w:rPr>
  </w:style>
  <w:style w:type="paragraph" w:styleId="Heading1">
    <w:name w:val="heading 1"/>
    <w:basedOn w:val="Normal"/>
    <w:next w:val="Normal"/>
    <w:link w:val="Heading1Char"/>
    <w:uiPriority w:val="9"/>
    <w:qFormat/>
    <w:rsid w:val="00302E80"/>
    <w:pPr>
      <w:keepNext/>
      <w:keepLines/>
      <w:spacing w:before="480" w:after="0" w:line="276" w:lineRule="auto"/>
      <w:outlineLvl w:val="0"/>
    </w:pPr>
    <w:rPr>
      <w:rFonts w:eastAsiaTheme="majorEastAsia" w:cstheme="minorHAnsi"/>
      <w:b/>
      <w:bCs/>
      <w:sz w:val="32"/>
      <w:szCs w:val="28"/>
    </w:rPr>
  </w:style>
  <w:style w:type="paragraph" w:styleId="Heading2">
    <w:name w:val="heading 2"/>
    <w:basedOn w:val="Normal"/>
    <w:next w:val="Normal"/>
    <w:link w:val="Heading2Char"/>
    <w:uiPriority w:val="9"/>
    <w:semiHidden/>
    <w:unhideWhenUsed/>
    <w:qFormat/>
    <w:rsid w:val="00AD49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E80"/>
    <w:rPr>
      <w:rFonts w:eastAsiaTheme="majorEastAsia" w:cstheme="minorHAnsi"/>
      <w:b/>
      <w:bCs/>
      <w:sz w:val="32"/>
      <w:szCs w:val="28"/>
      <w:lang w:eastAsia="en-US"/>
    </w:rPr>
  </w:style>
  <w:style w:type="paragraph" w:styleId="Subtitle">
    <w:name w:val="Subtitle"/>
    <w:basedOn w:val="Normal"/>
    <w:next w:val="Normal"/>
    <w:link w:val="SubtitleChar"/>
    <w:uiPriority w:val="11"/>
    <w:qFormat/>
    <w:rsid w:val="00302E8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2E80"/>
    <w:rPr>
      <w:color w:val="5A5A5A" w:themeColor="text1" w:themeTint="A5"/>
      <w:spacing w:val="15"/>
      <w:sz w:val="20"/>
      <w:szCs w:val="22"/>
      <w:lang w:eastAsia="en-US"/>
    </w:rPr>
  </w:style>
  <w:style w:type="paragraph" w:styleId="ListParagraph">
    <w:name w:val="List Paragraph"/>
    <w:aliases w:val="Bullet Paragraph,????,????1,Listenabsatz,FooterText,Bullet List,List Paragraph1,numbered,Paragraphe de liste1,列出段落,列出段落1,Bulletr List Paragraph,List Paragraph2,List Paragraph21,Parágrafo da Lista1,Párrafo de lista1,Listeafsnit1,リスト段落1"/>
    <w:basedOn w:val="Normal"/>
    <w:link w:val="ListParagraphChar"/>
    <w:uiPriority w:val="1"/>
    <w:qFormat/>
    <w:rsid w:val="00302E80"/>
    <w:pPr>
      <w:ind w:left="720"/>
      <w:contextualSpacing/>
    </w:pPr>
  </w:style>
  <w:style w:type="character" w:customStyle="1" w:styleId="ListParagraphChar">
    <w:name w:val="List Paragraph Char"/>
    <w:aliases w:val="Bullet Paragraph Char,???? Char,????1 Char,Listenabsatz Char,FooterText Char,Bullet List Char,List Paragraph1 Char,numbered Char,Paragraphe de liste1 Char,列出段落 Char,列出段落1 Char,Bulletr List Paragraph Char,List Paragraph2 Char"/>
    <w:basedOn w:val="DefaultParagraphFont"/>
    <w:link w:val="ListParagraph"/>
    <w:uiPriority w:val="34"/>
    <w:rsid w:val="00302E80"/>
    <w:rPr>
      <w:rFonts w:eastAsiaTheme="minorHAnsi"/>
      <w:sz w:val="20"/>
      <w:szCs w:val="22"/>
      <w:lang w:eastAsia="en-US"/>
    </w:rPr>
  </w:style>
  <w:style w:type="table" w:styleId="TableGrid">
    <w:name w:val="Table Grid"/>
    <w:basedOn w:val="TableNormal"/>
    <w:uiPriority w:val="39"/>
    <w:rsid w:val="00302E80"/>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2E80"/>
    <w:rPr>
      <w:color w:val="0563C1" w:themeColor="hyperlink"/>
      <w:u w:val="single"/>
    </w:rPr>
  </w:style>
  <w:style w:type="paragraph" w:styleId="BodyText">
    <w:name w:val="Body Text"/>
    <w:basedOn w:val="Normal"/>
    <w:link w:val="BodyTextChar"/>
    <w:uiPriority w:val="99"/>
    <w:unhideWhenUsed/>
    <w:rsid w:val="00302E80"/>
    <w:pPr>
      <w:spacing w:after="0" w:line="240" w:lineRule="auto"/>
    </w:pPr>
    <w:rPr>
      <w:rFonts w:eastAsia="Times New Roman" w:cs="Tahoma"/>
      <w:i/>
      <w:szCs w:val="20"/>
    </w:rPr>
  </w:style>
  <w:style w:type="character" w:customStyle="1" w:styleId="BodyTextChar">
    <w:name w:val="Body Text Char"/>
    <w:basedOn w:val="DefaultParagraphFont"/>
    <w:link w:val="BodyText"/>
    <w:uiPriority w:val="99"/>
    <w:rsid w:val="00302E80"/>
    <w:rPr>
      <w:rFonts w:eastAsia="Times New Roman" w:cs="Tahoma"/>
      <w:i/>
      <w:sz w:val="20"/>
      <w:szCs w:val="20"/>
      <w:lang w:eastAsia="en-US"/>
    </w:rPr>
  </w:style>
  <w:style w:type="paragraph" w:styleId="BodyText2">
    <w:name w:val="Body Text 2"/>
    <w:basedOn w:val="Normal"/>
    <w:link w:val="BodyText2Char"/>
    <w:uiPriority w:val="99"/>
    <w:unhideWhenUsed/>
    <w:rsid w:val="00302E80"/>
    <w:pPr>
      <w:spacing w:after="0" w:line="240" w:lineRule="auto"/>
    </w:pPr>
    <w:rPr>
      <w:rFonts w:cs="Tahoma"/>
      <w:szCs w:val="20"/>
    </w:rPr>
  </w:style>
  <w:style w:type="character" w:customStyle="1" w:styleId="BodyText2Char">
    <w:name w:val="Body Text 2 Char"/>
    <w:basedOn w:val="DefaultParagraphFont"/>
    <w:link w:val="BodyText2"/>
    <w:uiPriority w:val="99"/>
    <w:rsid w:val="00302E80"/>
    <w:rPr>
      <w:rFonts w:eastAsiaTheme="minorHAnsi" w:cs="Tahoma"/>
      <w:sz w:val="20"/>
      <w:szCs w:val="20"/>
      <w:lang w:eastAsia="en-US"/>
    </w:rPr>
  </w:style>
  <w:style w:type="paragraph" w:styleId="Header">
    <w:name w:val="header"/>
    <w:basedOn w:val="Normal"/>
    <w:link w:val="HeaderChar"/>
    <w:uiPriority w:val="99"/>
    <w:unhideWhenUsed/>
    <w:rsid w:val="00302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E80"/>
    <w:rPr>
      <w:rFonts w:eastAsiaTheme="minorHAnsi"/>
      <w:sz w:val="20"/>
      <w:szCs w:val="22"/>
      <w:lang w:eastAsia="en-US"/>
    </w:rPr>
  </w:style>
  <w:style w:type="paragraph" w:styleId="Footer">
    <w:name w:val="footer"/>
    <w:basedOn w:val="Normal"/>
    <w:link w:val="FooterChar"/>
    <w:uiPriority w:val="99"/>
    <w:unhideWhenUsed/>
    <w:rsid w:val="00302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E80"/>
    <w:rPr>
      <w:rFonts w:eastAsiaTheme="minorHAnsi"/>
      <w:sz w:val="20"/>
      <w:szCs w:val="22"/>
      <w:lang w:eastAsia="en-US"/>
    </w:rPr>
  </w:style>
  <w:style w:type="character" w:customStyle="1" w:styleId="Style2">
    <w:name w:val="Style2"/>
    <w:basedOn w:val="DefaultParagraphFont"/>
    <w:uiPriority w:val="1"/>
    <w:rsid w:val="00302E80"/>
    <w:rPr>
      <w:rFonts w:ascii="Calibri" w:hAnsi="Calibri"/>
      <w:sz w:val="20"/>
    </w:rPr>
  </w:style>
  <w:style w:type="character" w:customStyle="1" w:styleId="Style4">
    <w:name w:val="Style4"/>
    <w:basedOn w:val="DefaultParagraphFont"/>
    <w:uiPriority w:val="1"/>
    <w:rsid w:val="00302E80"/>
    <w:rPr>
      <w:rFonts w:ascii="Calibri" w:hAnsi="Calibri"/>
      <w:sz w:val="20"/>
    </w:rPr>
  </w:style>
  <w:style w:type="character" w:styleId="Strong">
    <w:name w:val="Strong"/>
    <w:uiPriority w:val="22"/>
    <w:qFormat/>
    <w:rsid w:val="00302E80"/>
    <w:rPr>
      <w:rFonts w:cstheme="minorHAnsi"/>
      <w:b/>
      <w:bCs/>
      <w:smallCaps/>
      <w:sz w:val="20"/>
      <w:szCs w:val="20"/>
    </w:rPr>
  </w:style>
  <w:style w:type="table" w:customStyle="1" w:styleId="TableGrid5">
    <w:name w:val="Table Grid5"/>
    <w:basedOn w:val="TableNormal"/>
    <w:next w:val="TableGrid"/>
    <w:uiPriority w:val="39"/>
    <w:rsid w:val="00302E80"/>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02E80"/>
    <w:rPr>
      <w:color w:val="954F72" w:themeColor="followedHyperlink"/>
      <w:u w:val="single"/>
    </w:rPr>
  </w:style>
  <w:style w:type="character" w:customStyle="1" w:styleId="Heading2Char">
    <w:name w:val="Heading 2 Char"/>
    <w:basedOn w:val="DefaultParagraphFont"/>
    <w:link w:val="Heading2"/>
    <w:uiPriority w:val="9"/>
    <w:semiHidden/>
    <w:rsid w:val="00AD4923"/>
    <w:rPr>
      <w:rFonts w:asciiTheme="majorHAnsi" w:eastAsiaTheme="majorEastAsia" w:hAnsiTheme="majorHAnsi" w:cstheme="majorBidi"/>
      <w:color w:val="2F5496" w:themeColor="accent1" w:themeShade="BF"/>
      <w:sz w:val="26"/>
      <w:szCs w:val="26"/>
      <w:lang w:eastAsia="en-US"/>
    </w:rPr>
  </w:style>
  <w:style w:type="character" w:styleId="UnresolvedMention">
    <w:name w:val="Unresolved Mention"/>
    <w:basedOn w:val="DefaultParagraphFont"/>
    <w:uiPriority w:val="99"/>
    <w:semiHidden/>
    <w:unhideWhenUsed/>
    <w:rsid w:val="00310A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906601">
      <w:bodyDiv w:val="1"/>
      <w:marLeft w:val="0"/>
      <w:marRight w:val="0"/>
      <w:marTop w:val="0"/>
      <w:marBottom w:val="0"/>
      <w:divBdr>
        <w:top w:val="none" w:sz="0" w:space="0" w:color="auto"/>
        <w:left w:val="none" w:sz="0" w:space="0" w:color="auto"/>
        <w:bottom w:val="none" w:sz="0" w:space="0" w:color="auto"/>
        <w:right w:val="none" w:sz="0" w:space="0" w:color="auto"/>
      </w:divBdr>
    </w:div>
    <w:div w:id="1322463155">
      <w:bodyDiv w:val="1"/>
      <w:marLeft w:val="0"/>
      <w:marRight w:val="0"/>
      <w:marTop w:val="0"/>
      <w:marBottom w:val="0"/>
      <w:divBdr>
        <w:top w:val="none" w:sz="0" w:space="0" w:color="auto"/>
        <w:left w:val="none" w:sz="0" w:space="0" w:color="auto"/>
        <w:bottom w:val="none" w:sz="0" w:space="0" w:color="auto"/>
        <w:right w:val="none" w:sz="0" w:space="0" w:color="auto"/>
      </w:divBdr>
    </w:div>
    <w:div w:id="145386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ide.amazon.com/en/Employment/Career/Role_Guidelines/Lists/Role%20Guideline%20Directory/AllItems.aspx" TargetMode="External"/><Relationship Id="rId13" Type="http://schemas.openxmlformats.org/officeDocument/2006/relationships/hyperlink" Target="https://quip-amazon.com/PKW5ALZ7BVhU/Patent-Method-and-Apparatus-of-Sub-8-Bit-Quantization-Aware-Training-for-On-Device-Deep-Learning-Applications"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amazon.com/bin/view/Tech_Promo/Develop_the_Best/Planned_Work_Review/" TargetMode="External"/><Relationship Id="rId12" Type="http://schemas.openxmlformats.org/officeDocument/2006/relationships/hyperlink" Target="https://wiki.labcollab.net/confluence/pages/viewpage.action?pageId=2054818930"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quip-amazon.com/bTBQAjhiM2KM/Launch-Announcement-8-bit-Cloud-Conformer-Training-via-General-Quantization"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iki.labcollab.net/confluence/display/SHELBY/Training+and+Delivery+of+Crosstown+es-ES+v3+ASR+model" TargetMode="External"/><Relationship Id="rId5" Type="http://schemas.openxmlformats.org/officeDocument/2006/relationships/footnotes" Target="footnotes.xml"/><Relationship Id="rId15" Type="http://schemas.openxmlformats.org/officeDocument/2006/relationships/hyperlink" Target="https://assets.amazon.science/0c/03/41fc077547799c2350ccb3a4ac15/sub-8-bit-quantization-for-on-device-speech-recognition-a-regularization-free-approach.pdf" TargetMode="External"/><Relationship Id="rId10" Type="http://schemas.openxmlformats.org/officeDocument/2006/relationships/hyperlink" Target="https://wiki.labcollab.net/confluence/display/SHELBY/BlueBottle+R15+en-US+RNN-T+Releas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amazon.com/bin/view/Tech_Promo/Develop_the_Best/Completed_Work_Review/" TargetMode="External"/><Relationship Id="rId14" Type="http://schemas.openxmlformats.org/officeDocument/2006/relationships/hyperlink" Target="https://www.isca-speech.org/archive/pdfs/interspeech_2022/zhen22_interspeech.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9AEB7A7EA1F444E97D805ECAC0367E1"/>
        <w:category>
          <w:name w:val="General"/>
          <w:gallery w:val="placeholder"/>
        </w:category>
        <w:types>
          <w:type w:val="bbPlcHdr"/>
        </w:types>
        <w:behaviors>
          <w:behavior w:val="content"/>
        </w:behaviors>
        <w:guid w:val="{91A675BA-9BD8-994C-BBB1-C984DE19A754}"/>
      </w:docPartPr>
      <w:docPartBody>
        <w:p w:rsidR="00D91AB1" w:rsidRDefault="00173658" w:rsidP="00173658">
          <w:pPr>
            <w:pStyle w:val="09AEB7A7EA1F444E97D805ECAC0367E1"/>
          </w:pPr>
          <w:r>
            <w:rPr>
              <w:rStyle w:val="PlaceholderText"/>
              <w:sz w:val="20"/>
              <w:szCs w:val="20"/>
            </w:rPr>
            <w:t>Select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B0604020202020204"/>
    <w:charset w:val="00"/>
    <w:family w:val="auto"/>
    <w:pitch w:val="variable"/>
    <w:sig w:usb0="E00002FF" w:usb1="5000205A"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658"/>
    <w:rsid w:val="00173658"/>
    <w:rsid w:val="001A27CD"/>
    <w:rsid w:val="00CA5EE0"/>
    <w:rsid w:val="00D91AB1"/>
    <w:rsid w:val="00FF5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3658"/>
    <w:rPr>
      <w:color w:val="808080"/>
    </w:rPr>
  </w:style>
  <w:style w:type="paragraph" w:customStyle="1" w:styleId="09AEB7A7EA1F444E97D805ECAC0367E1">
    <w:name w:val="09AEB7A7EA1F444E97D805ECAC0367E1"/>
    <w:rsid w:val="001736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1426</Words>
  <Characters>8130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2023-10-27T16:41:00Z</dcterms:created>
  <dcterms:modified xsi:type="dcterms:W3CDTF">2023-10-27T18:13:00Z</dcterms:modified>
</cp:coreProperties>
</file>