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4406" w:rsidRDefault="00371C92" w:rsidP="00A74406">
      <w:pPr>
        <w:pStyle w:val="Heading2"/>
        <w:rPr>
          <w:rFonts w:eastAsia="Times New Roman"/>
        </w:rPr>
      </w:pPr>
      <w:r>
        <w:rPr>
          <w:rFonts w:eastAsia="Times New Roman"/>
        </w:rPr>
        <w:t>Updates to existing data and results</w:t>
      </w:r>
    </w:p>
    <w:p w:rsidR="00A74406" w:rsidRDefault="00A74406" w:rsidP="00A74406">
      <w:pPr>
        <w:shd w:val="clear" w:color="auto" w:fill="FFFFFF"/>
        <w:spacing w:after="0" w:line="240" w:lineRule="auto"/>
        <w:rPr>
          <w:rFonts w:eastAsia="Times New Roman" w:cs="Arial"/>
          <w:color w:val="222222"/>
        </w:rPr>
      </w:pPr>
    </w:p>
    <w:p w:rsidR="007051C4" w:rsidRDefault="007051C4" w:rsidP="00A74406">
      <w:pPr>
        <w:shd w:val="clear" w:color="auto" w:fill="FFFFFF"/>
        <w:spacing w:after="0" w:line="240" w:lineRule="auto"/>
        <w:rPr>
          <w:rFonts w:eastAsia="Times New Roman" w:cs="Arial"/>
          <w:color w:val="222222"/>
        </w:rPr>
      </w:pPr>
      <w:r>
        <w:rPr>
          <w:rFonts w:eastAsia="Times New Roman" w:cs="Arial"/>
          <w:color w:val="222222"/>
        </w:rPr>
        <w:t xml:space="preserve">In the time since the original publishing of the paper and the upload of the data and code, three issues have been discovered, which are outlined below. One dataset is affected by these issues, </w:t>
      </w:r>
      <w:proofErr w:type="spellStart"/>
      <w:r>
        <w:rPr>
          <w:rFonts w:eastAsia="Times New Roman" w:cs="Arial"/>
          <w:color w:val="222222"/>
        </w:rPr>
        <w:t>pooled_hh.dta</w:t>
      </w:r>
      <w:proofErr w:type="spellEnd"/>
      <w:r>
        <w:rPr>
          <w:rFonts w:eastAsia="Times New Roman" w:cs="Arial"/>
          <w:color w:val="222222"/>
        </w:rPr>
        <w:t>. The updated version of this file, uploaded in September 2017, replaces the initial version uploaded in May 2015.</w:t>
      </w:r>
    </w:p>
    <w:p w:rsidR="007051C4" w:rsidRDefault="007051C4" w:rsidP="00A74406">
      <w:pPr>
        <w:shd w:val="clear" w:color="auto" w:fill="FFFFFF"/>
        <w:spacing w:after="0" w:line="240" w:lineRule="auto"/>
        <w:rPr>
          <w:rFonts w:eastAsia="Times New Roman" w:cs="Arial"/>
          <w:color w:val="222222"/>
        </w:rPr>
      </w:pPr>
    </w:p>
    <w:p w:rsidR="007051C4" w:rsidRDefault="007051C4" w:rsidP="00A74406">
      <w:pPr>
        <w:shd w:val="clear" w:color="auto" w:fill="FFFFFF"/>
        <w:spacing w:after="0" w:line="240" w:lineRule="auto"/>
        <w:rPr>
          <w:rFonts w:eastAsia="Times New Roman" w:cs="Arial"/>
          <w:color w:val="222222"/>
        </w:rPr>
      </w:pPr>
      <w:r>
        <w:rPr>
          <w:rFonts w:eastAsia="Times New Roman" w:cs="Arial"/>
          <w:color w:val="222222"/>
        </w:rPr>
        <w:t xml:space="preserve">In each case, the updated results can be found in the subfolder </w:t>
      </w:r>
      <w:proofErr w:type="spellStart"/>
      <w:r>
        <w:rPr>
          <w:rFonts w:eastAsia="Times New Roman" w:cs="Arial"/>
          <w:color w:val="222222"/>
        </w:rPr>
        <w:t>errata_updated_results</w:t>
      </w:r>
      <w:proofErr w:type="spellEnd"/>
      <w:r>
        <w:rPr>
          <w:rFonts w:eastAsia="Times New Roman" w:cs="Arial"/>
          <w:color w:val="222222"/>
        </w:rPr>
        <w:t>, with the file names corresponding to each mentioned issue.</w:t>
      </w:r>
    </w:p>
    <w:p w:rsidR="007051C4" w:rsidRDefault="007051C4" w:rsidP="00A74406">
      <w:pPr>
        <w:shd w:val="clear" w:color="auto" w:fill="FFFFFF"/>
        <w:spacing w:after="0" w:line="240" w:lineRule="auto"/>
        <w:rPr>
          <w:rFonts w:eastAsia="Times New Roman" w:cs="Arial"/>
          <w:color w:val="222222"/>
        </w:rPr>
      </w:pPr>
    </w:p>
    <w:p w:rsidR="007051C4" w:rsidRPr="007051C4" w:rsidRDefault="007051C4" w:rsidP="00A74406">
      <w:pPr>
        <w:shd w:val="clear" w:color="auto" w:fill="FFFFFF"/>
        <w:spacing w:after="0" w:line="240" w:lineRule="auto"/>
        <w:rPr>
          <w:rFonts w:eastAsia="Times New Roman" w:cs="Arial"/>
          <w:b/>
          <w:color w:val="222222"/>
        </w:rPr>
      </w:pPr>
      <w:r w:rsidRPr="007051C4">
        <w:rPr>
          <w:rFonts w:eastAsia="Times New Roman" w:cs="Arial"/>
          <w:b/>
          <w:color w:val="222222"/>
        </w:rPr>
        <w:t xml:space="preserve">(1) Peru PPP Conversion for </w:t>
      </w:r>
      <w:proofErr w:type="spellStart"/>
      <w:r w:rsidRPr="007051C4">
        <w:rPr>
          <w:rFonts w:eastAsia="Times New Roman" w:cs="Arial"/>
          <w:b/>
          <w:color w:val="222222"/>
        </w:rPr>
        <w:t>endline</w:t>
      </w:r>
      <w:proofErr w:type="spellEnd"/>
      <w:r w:rsidRPr="007051C4">
        <w:rPr>
          <w:rFonts w:eastAsia="Times New Roman" w:cs="Arial"/>
          <w:b/>
          <w:color w:val="222222"/>
        </w:rPr>
        <w:t xml:space="preserve"> 2</w:t>
      </w:r>
    </w:p>
    <w:p w:rsidR="00A74406" w:rsidRPr="00A74406" w:rsidRDefault="00A74406" w:rsidP="00A74406">
      <w:pPr>
        <w:shd w:val="clear" w:color="auto" w:fill="FFFFFF"/>
        <w:spacing w:after="0" w:line="240" w:lineRule="auto"/>
        <w:rPr>
          <w:rFonts w:eastAsia="Times New Roman" w:cs="Arial"/>
          <w:color w:val="222222"/>
        </w:rPr>
      </w:pPr>
    </w:p>
    <w:p w:rsidR="00A74406" w:rsidRPr="00A74406" w:rsidRDefault="00A74406" w:rsidP="00A74406">
      <w:pPr>
        <w:shd w:val="clear" w:color="auto" w:fill="FFFFFF"/>
        <w:spacing w:after="0" w:line="240" w:lineRule="auto"/>
        <w:rPr>
          <w:rFonts w:eastAsia="Times New Roman" w:cs="Arial"/>
          <w:color w:val="222222"/>
        </w:rPr>
      </w:pPr>
      <w:r w:rsidRPr="00A74406">
        <w:rPr>
          <w:rFonts w:eastAsia="Times New Roman" w:cs="Arial"/>
          <w:color w:val="222222"/>
        </w:rPr>
        <w:t xml:space="preserve">At the time of analysis, the 2014 PPP </w:t>
      </w:r>
      <w:r w:rsidR="007051C4">
        <w:rPr>
          <w:rFonts w:eastAsia="Times New Roman" w:cs="Arial"/>
          <w:color w:val="222222"/>
        </w:rPr>
        <w:t xml:space="preserve">conversion rate for </w:t>
      </w:r>
      <w:r w:rsidRPr="00A74406">
        <w:rPr>
          <w:rFonts w:eastAsia="Times New Roman" w:cs="Arial"/>
          <w:color w:val="222222"/>
        </w:rPr>
        <w:t xml:space="preserve">Peru was not available, so it was estimated by </w:t>
      </w:r>
      <w:r w:rsidR="007051C4">
        <w:rPr>
          <w:rFonts w:eastAsia="Times New Roman" w:cs="Arial"/>
          <w:color w:val="222222"/>
        </w:rPr>
        <w:t>inflating</w:t>
      </w:r>
      <w:r w:rsidRPr="00A74406">
        <w:rPr>
          <w:rFonts w:eastAsia="Times New Roman" w:cs="Arial"/>
          <w:color w:val="222222"/>
        </w:rPr>
        <w:t xml:space="preserve"> the</w:t>
      </w:r>
      <w:r w:rsidR="007051C4">
        <w:rPr>
          <w:rFonts w:eastAsia="Times New Roman" w:cs="Arial"/>
          <w:color w:val="222222"/>
        </w:rPr>
        <w:t xml:space="preserve"> 2013 PPP conversion rate by the rate of inflation in Peru over the relevant time period. </w:t>
      </w:r>
      <w:r w:rsidRPr="00A74406">
        <w:rPr>
          <w:rFonts w:eastAsia="Times New Roman" w:cs="Arial"/>
          <w:color w:val="222222"/>
        </w:rPr>
        <w:t xml:space="preserve">At the time, inflation was 3%. </w:t>
      </w:r>
      <w:r w:rsidR="007051C4">
        <w:rPr>
          <w:rFonts w:eastAsia="Times New Roman" w:cs="Arial"/>
          <w:color w:val="222222"/>
        </w:rPr>
        <w:t>However, i</w:t>
      </w:r>
      <w:r w:rsidRPr="00A74406">
        <w:rPr>
          <w:rFonts w:eastAsia="Times New Roman" w:cs="Arial"/>
          <w:color w:val="222222"/>
        </w:rPr>
        <w:t>nstead of multiplying by 1.03, the 2013 PPP scalar was multiplied by 1.3.</w:t>
      </w:r>
    </w:p>
    <w:p w:rsidR="00A74406" w:rsidRPr="00A74406" w:rsidRDefault="00A74406" w:rsidP="00A74406">
      <w:pPr>
        <w:shd w:val="clear" w:color="auto" w:fill="FFFFFF"/>
        <w:spacing w:after="0" w:line="240" w:lineRule="auto"/>
        <w:rPr>
          <w:rFonts w:eastAsia="Times New Roman" w:cs="Arial"/>
          <w:color w:val="222222"/>
        </w:rPr>
      </w:pPr>
    </w:p>
    <w:p w:rsidR="00A74406" w:rsidRDefault="00A74406" w:rsidP="00A74406">
      <w:pPr>
        <w:shd w:val="clear" w:color="auto" w:fill="FFFFFF"/>
        <w:spacing w:after="0" w:line="240" w:lineRule="auto"/>
        <w:rPr>
          <w:rFonts w:eastAsia="Times New Roman" w:cs="Arial"/>
          <w:color w:val="222222"/>
        </w:rPr>
      </w:pPr>
      <w:r w:rsidRPr="00A74406">
        <w:rPr>
          <w:rFonts w:eastAsia="Times New Roman" w:cs="Arial"/>
          <w:color w:val="222222"/>
        </w:rPr>
        <w:t xml:space="preserve">The data has been updated using the actual 2014 PPP </w:t>
      </w:r>
      <w:r w:rsidR="007051C4">
        <w:rPr>
          <w:rFonts w:eastAsia="Times New Roman" w:cs="Arial"/>
          <w:color w:val="222222"/>
        </w:rPr>
        <w:t>conversion</w:t>
      </w:r>
      <w:r w:rsidRPr="00A74406">
        <w:rPr>
          <w:rFonts w:eastAsia="Times New Roman" w:cs="Arial"/>
          <w:color w:val="222222"/>
        </w:rPr>
        <w:t xml:space="preserve"> for Peru, which has since been released by the World Bank. </w:t>
      </w:r>
      <w:r w:rsidR="007051C4">
        <w:rPr>
          <w:rFonts w:eastAsia="Times New Roman" w:cs="Arial"/>
          <w:color w:val="222222"/>
        </w:rPr>
        <w:t xml:space="preserve">The scalar from </w:t>
      </w:r>
      <w:r w:rsidR="0050121D">
        <w:rPr>
          <w:rFonts w:eastAsia="Times New Roman" w:cs="Arial"/>
          <w:color w:val="222222"/>
        </w:rPr>
        <w:t xml:space="preserve">exchange rate using nominal terms to PPP terms </w:t>
      </w:r>
      <w:r w:rsidRPr="00A74406">
        <w:rPr>
          <w:rFonts w:eastAsia="Times New Roman" w:cs="Arial"/>
          <w:color w:val="222222"/>
        </w:rPr>
        <w:t>is 1.55.</w:t>
      </w:r>
      <w:r w:rsidR="007051C4">
        <w:rPr>
          <w:rFonts w:eastAsia="Times New Roman" w:cs="Arial"/>
          <w:color w:val="222222"/>
        </w:rPr>
        <w:t xml:space="preserve"> </w:t>
      </w:r>
      <w:r w:rsidRPr="00A74406">
        <w:rPr>
          <w:rFonts w:eastAsia="Times New Roman" w:cs="Arial"/>
          <w:color w:val="222222"/>
        </w:rPr>
        <w:t xml:space="preserve">This correction changes Peru and pooled estimates of financial variables, and affects the benefits estimates in Peru for the </w:t>
      </w:r>
      <w:r w:rsidR="0050121D">
        <w:rPr>
          <w:rFonts w:eastAsia="Times New Roman" w:cs="Arial"/>
          <w:color w:val="222222"/>
        </w:rPr>
        <w:t>benefit-cost</w:t>
      </w:r>
      <w:r w:rsidRPr="00A74406">
        <w:rPr>
          <w:rFonts w:eastAsia="Times New Roman" w:cs="Arial"/>
          <w:color w:val="222222"/>
        </w:rPr>
        <w:t xml:space="preserve"> calculations.</w:t>
      </w:r>
    </w:p>
    <w:p w:rsidR="00A74406" w:rsidRDefault="00A74406" w:rsidP="00A74406">
      <w:pPr>
        <w:shd w:val="clear" w:color="auto" w:fill="FFFFFF"/>
        <w:spacing w:after="0" w:line="240" w:lineRule="auto"/>
        <w:rPr>
          <w:rFonts w:eastAsia="Times New Roman" w:cs="Arial"/>
          <w:color w:val="222222"/>
        </w:rPr>
      </w:pPr>
    </w:p>
    <w:p w:rsidR="00446BB1" w:rsidRDefault="00A74406" w:rsidP="00A74406">
      <w:pPr>
        <w:shd w:val="clear" w:color="auto" w:fill="FFFFFF"/>
        <w:spacing w:after="0" w:line="240" w:lineRule="auto"/>
        <w:rPr>
          <w:rFonts w:eastAsia="Times New Roman" w:cs="Arial"/>
          <w:i/>
          <w:iCs/>
          <w:color w:val="222222"/>
        </w:rPr>
      </w:pPr>
      <w:r>
        <w:rPr>
          <w:rFonts w:eastAsia="Times New Roman" w:cs="Arial"/>
          <w:color w:val="222222"/>
        </w:rPr>
        <w:t xml:space="preserve">Full tables that illustrate the discrepancies between the published tables and the actual results with the corrected PPP values can be found in </w:t>
      </w:r>
      <w:r w:rsidR="002A352A">
        <w:rPr>
          <w:rFonts w:eastAsia="Times New Roman" w:cs="Arial"/>
          <w:color w:val="222222"/>
        </w:rPr>
        <w:t xml:space="preserve">the </w:t>
      </w:r>
      <w:proofErr w:type="spellStart"/>
      <w:r w:rsidR="002A352A">
        <w:rPr>
          <w:rFonts w:eastAsia="Times New Roman" w:cs="Arial"/>
          <w:i/>
          <w:iCs/>
          <w:color w:val="222222"/>
        </w:rPr>
        <w:t>errata_updated_results</w:t>
      </w:r>
      <w:proofErr w:type="spellEnd"/>
      <w:r w:rsidR="002A352A">
        <w:rPr>
          <w:rFonts w:eastAsia="Times New Roman" w:cs="Arial"/>
          <w:i/>
          <w:iCs/>
          <w:color w:val="222222"/>
        </w:rPr>
        <w:t xml:space="preserve"> </w:t>
      </w:r>
      <w:r w:rsidR="002A352A">
        <w:rPr>
          <w:rFonts w:eastAsia="Times New Roman" w:cs="Arial"/>
          <w:iCs/>
          <w:color w:val="222222"/>
        </w:rPr>
        <w:t xml:space="preserve">subfolder as </w:t>
      </w:r>
      <w:r w:rsidR="007051C4">
        <w:rPr>
          <w:rFonts w:eastAsia="Times New Roman" w:cs="Arial"/>
          <w:i/>
          <w:iCs/>
          <w:color w:val="222222"/>
        </w:rPr>
        <w:t>1_Peru</w:t>
      </w:r>
      <w:r w:rsidR="002A352A">
        <w:rPr>
          <w:rFonts w:eastAsia="Times New Roman" w:cs="Arial"/>
          <w:i/>
          <w:iCs/>
          <w:color w:val="222222"/>
        </w:rPr>
        <w:t>PPP_</w:t>
      </w:r>
      <w:r w:rsidR="0050121D">
        <w:rPr>
          <w:rFonts w:eastAsia="Times New Roman" w:cs="Arial"/>
          <w:i/>
          <w:iCs/>
          <w:color w:val="222222"/>
        </w:rPr>
        <w:t>results_updated.</w:t>
      </w:r>
    </w:p>
    <w:p w:rsidR="0050121D" w:rsidRDefault="0050121D" w:rsidP="00A74406">
      <w:pPr>
        <w:shd w:val="clear" w:color="auto" w:fill="FFFFFF"/>
        <w:spacing w:after="0" w:line="240" w:lineRule="auto"/>
        <w:rPr>
          <w:rFonts w:eastAsia="Times New Roman" w:cs="Arial"/>
          <w:i/>
          <w:iCs/>
          <w:color w:val="222222"/>
        </w:rPr>
      </w:pPr>
    </w:p>
    <w:p w:rsidR="0050121D" w:rsidRPr="0050121D" w:rsidRDefault="0050121D" w:rsidP="00A74406">
      <w:pPr>
        <w:shd w:val="clear" w:color="auto" w:fill="FFFFFF"/>
        <w:spacing w:after="0" w:line="240" w:lineRule="auto"/>
        <w:rPr>
          <w:rFonts w:eastAsia="Times New Roman" w:cs="Arial"/>
          <w:b/>
          <w:iCs/>
          <w:color w:val="222222"/>
        </w:rPr>
      </w:pPr>
      <w:r>
        <w:rPr>
          <w:rFonts w:eastAsia="Times New Roman" w:cs="Arial"/>
          <w:b/>
          <w:iCs/>
          <w:color w:val="222222"/>
        </w:rPr>
        <w:t>(2) Non-durable consumption and benefit-cost analysis</w:t>
      </w:r>
    </w:p>
    <w:p w:rsidR="0050121D" w:rsidRDefault="0050121D" w:rsidP="00A74406">
      <w:pPr>
        <w:shd w:val="clear" w:color="auto" w:fill="FFFFFF"/>
        <w:spacing w:after="0" w:line="240" w:lineRule="auto"/>
        <w:rPr>
          <w:rFonts w:eastAsia="Times New Roman" w:cs="Arial"/>
          <w:i/>
          <w:iCs/>
          <w:color w:val="222222"/>
        </w:rPr>
      </w:pPr>
    </w:p>
    <w:p w:rsidR="0050121D" w:rsidRDefault="0050121D" w:rsidP="00A74406">
      <w:pPr>
        <w:shd w:val="clear" w:color="auto" w:fill="FFFFFF"/>
        <w:spacing w:after="0" w:line="240" w:lineRule="auto"/>
        <w:rPr>
          <w:rFonts w:eastAsia="Times New Roman" w:cs="Arial"/>
          <w:iCs/>
          <w:color w:val="222222"/>
        </w:rPr>
      </w:pPr>
      <w:r>
        <w:rPr>
          <w:rFonts w:eastAsia="Times New Roman" w:cs="Arial"/>
          <w:iCs/>
          <w:color w:val="222222"/>
        </w:rPr>
        <w:t xml:space="preserve">In the analysis, total consumption is calculated as the sum of food consumption, non-food consumption, and durable good purchases. For the benefit-cost analysis however, we focus on non-durable consumption, as the purchase of durable goods may finance future consumption. In the benefit-cost analysis, this was calculated as total consumption minus durable good expenditures. This calculation was done in Stata using the command </w:t>
      </w:r>
      <w:proofErr w:type="spellStart"/>
      <w:r>
        <w:rPr>
          <w:rFonts w:eastAsia="Times New Roman" w:cs="Arial"/>
          <w:iCs/>
          <w:color w:val="222222"/>
        </w:rPr>
        <w:t>rowtotal</w:t>
      </w:r>
      <w:proofErr w:type="spellEnd"/>
      <w:r>
        <w:rPr>
          <w:rFonts w:eastAsia="Times New Roman" w:cs="Arial"/>
          <w:iCs/>
          <w:color w:val="222222"/>
        </w:rPr>
        <w:t>, which treats missing</w:t>
      </w:r>
      <w:r w:rsidR="002A352A">
        <w:rPr>
          <w:rFonts w:eastAsia="Times New Roman" w:cs="Arial"/>
          <w:iCs/>
          <w:color w:val="222222"/>
        </w:rPr>
        <w:t xml:space="preserve"> values as 0s. Therefore, for 14</w:t>
      </w:r>
      <w:r>
        <w:rPr>
          <w:rFonts w:eastAsia="Times New Roman" w:cs="Arial"/>
          <w:iCs/>
          <w:color w:val="222222"/>
        </w:rPr>
        <w:t xml:space="preserve"> observations where durable expenditure was </w:t>
      </w:r>
      <w:r w:rsidR="002A352A">
        <w:rPr>
          <w:rFonts w:eastAsia="Times New Roman" w:cs="Arial"/>
          <w:iCs/>
          <w:color w:val="222222"/>
        </w:rPr>
        <w:t>non-</w:t>
      </w:r>
      <w:r>
        <w:rPr>
          <w:rFonts w:eastAsia="Times New Roman" w:cs="Arial"/>
          <w:iCs/>
          <w:color w:val="222222"/>
        </w:rPr>
        <w:t>mi</w:t>
      </w:r>
      <w:r w:rsidR="002A352A">
        <w:rPr>
          <w:rFonts w:eastAsia="Times New Roman" w:cs="Arial"/>
          <w:iCs/>
          <w:color w:val="222222"/>
        </w:rPr>
        <w:t xml:space="preserve">ssing but total consumption </w:t>
      </w:r>
      <w:r>
        <w:rPr>
          <w:rFonts w:eastAsia="Times New Roman" w:cs="Arial"/>
          <w:iCs/>
          <w:color w:val="222222"/>
        </w:rPr>
        <w:t xml:space="preserve">missing, the households’ non-durable consumption was calculated as a negative value. </w:t>
      </w:r>
    </w:p>
    <w:p w:rsidR="0050121D" w:rsidRDefault="0050121D" w:rsidP="00A74406">
      <w:pPr>
        <w:shd w:val="clear" w:color="auto" w:fill="FFFFFF"/>
        <w:spacing w:after="0" w:line="240" w:lineRule="auto"/>
        <w:rPr>
          <w:rFonts w:eastAsia="Times New Roman" w:cs="Arial"/>
          <w:iCs/>
          <w:color w:val="222222"/>
        </w:rPr>
      </w:pPr>
    </w:p>
    <w:p w:rsidR="0050121D" w:rsidRPr="002A352A" w:rsidRDefault="0050121D" w:rsidP="00A74406">
      <w:pPr>
        <w:shd w:val="clear" w:color="auto" w:fill="FFFFFF"/>
        <w:spacing w:after="0" w:line="240" w:lineRule="auto"/>
        <w:rPr>
          <w:rFonts w:eastAsia="Times New Roman" w:cs="Arial"/>
          <w:iCs/>
          <w:color w:val="222222"/>
        </w:rPr>
      </w:pPr>
      <w:r>
        <w:rPr>
          <w:rFonts w:eastAsia="Times New Roman" w:cs="Arial"/>
          <w:iCs/>
          <w:color w:val="222222"/>
        </w:rPr>
        <w:t xml:space="preserve">Therefore, the benefit-cost analysis is slightly affected by these households, which </w:t>
      </w:r>
      <w:r w:rsidR="002A352A">
        <w:rPr>
          <w:rFonts w:eastAsia="Times New Roman" w:cs="Arial"/>
          <w:iCs/>
          <w:color w:val="222222"/>
        </w:rPr>
        <w:t xml:space="preserve">are now treated as negative values. A do-file has been added, </w:t>
      </w:r>
      <w:r w:rsidR="002A352A" w:rsidRPr="002A352A">
        <w:rPr>
          <w:rFonts w:eastAsia="Times New Roman" w:cs="Arial"/>
          <w:iCs/>
          <w:color w:val="222222"/>
        </w:rPr>
        <w:t>16_nondurable_consumption_analysis_table_</w:t>
      </w:r>
      <w:proofErr w:type="gramStart"/>
      <w:r w:rsidR="002A352A" w:rsidRPr="002A352A">
        <w:rPr>
          <w:rFonts w:eastAsia="Times New Roman" w:cs="Arial"/>
          <w:iCs/>
          <w:color w:val="222222"/>
        </w:rPr>
        <w:t>4</w:t>
      </w:r>
      <w:r w:rsidR="002A352A">
        <w:rPr>
          <w:rFonts w:eastAsia="Times New Roman" w:cs="Arial"/>
          <w:iCs/>
          <w:color w:val="222222"/>
        </w:rPr>
        <w:t>,  which</w:t>
      </w:r>
      <w:proofErr w:type="gramEnd"/>
      <w:r w:rsidR="002A352A">
        <w:rPr>
          <w:rFonts w:eastAsia="Times New Roman" w:cs="Arial"/>
          <w:iCs/>
          <w:color w:val="222222"/>
        </w:rPr>
        <w:t xml:space="preserve"> calculates the updated results. The updated version of table 4 can be found in the </w:t>
      </w:r>
      <w:proofErr w:type="spellStart"/>
      <w:r w:rsidR="002A352A">
        <w:rPr>
          <w:rFonts w:eastAsia="Times New Roman" w:cs="Arial"/>
          <w:i/>
          <w:iCs/>
          <w:color w:val="222222"/>
        </w:rPr>
        <w:t>errata_updated_results</w:t>
      </w:r>
      <w:proofErr w:type="spellEnd"/>
      <w:r w:rsidR="002A352A">
        <w:rPr>
          <w:rFonts w:eastAsia="Times New Roman" w:cs="Arial"/>
          <w:i/>
          <w:iCs/>
          <w:color w:val="222222"/>
        </w:rPr>
        <w:t xml:space="preserve"> </w:t>
      </w:r>
      <w:r w:rsidR="002A352A">
        <w:rPr>
          <w:rFonts w:eastAsia="Times New Roman" w:cs="Arial"/>
          <w:iCs/>
          <w:color w:val="222222"/>
        </w:rPr>
        <w:t xml:space="preserve">subfolder as </w:t>
      </w:r>
      <w:r w:rsidR="002A352A" w:rsidRPr="002A352A">
        <w:rPr>
          <w:rFonts w:eastAsia="Times New Roman" w:cs="Arial"/>
          <w:i/>
          <w:iCs/>
          <w:color w:val="222222"/>
        </w:rPr>
        <w:t>2_nondurable_Table4_updated.</w:t>
      </w:r>
    </w:p>
    <w:p w:rsidR="0050121D" w:rsidRDefault="0050121D" w:rsidP="00A74406">
      <w:pPr>
        <w:shd w:val="clear" w:color="auto" w:fill="FFFFFF"/>
        <w:spacing w:after="0" w:line="240" w:lineRule="auto"/>
        <w:rPr>
          <w:rFonts w:eastAsia="Times New Roman" w:cs="Arial"/>
          <w:iCs/>
          <w:color w:val="222222"/>
        </w:rPr>
      </w:pPr>
    </w:p>
    <w:p w:rsidR="00446BB1" w:rsidRDefault="002A352A" w:rsidP="00A74406">
      <w:pPr>
        <w:shd w:val="clear" w:color="auto" w:fill="FFFFFF"/>
        <w:spacing w:after="0" w:line="240" w:lineRule="auto"/>
        <w:rPr>
          <w:rFonts w:eastAsia="Times New Roman" w:cs="Arial"/>
          <w:b/>
          <w:iCs/>
          <w:color w:val="222222"/>
        </w:rPr>
      </w:pPr>
      <w:r>
        <w:rPr>
          <w:rFonts w:eastAsia="Times New Roman" w:cs="Arial"/>
          <w:b/>
          <w:iCs/>
          <w:color w:val="222222"/>
        </w:rPr>
        <w:t>(3) Results from code not matching those found in paper</w:t>
      </w:r>
    </w:p>
    <w:p w:rsidR="002A352A" w:rsidRDefault="002A352A" w:rsidP="00A74406">
      <w:pPr>
        <w:shd w:val="clear" w:color="auto" w:fill="FFFFFF"/>
        <w:spacing w:after="0" w:line="240" w:lineRule="auto"/>
        <w:rPr>
          <w:rFonts w:eastAsia="Times New Roman" w:cs="Arial"/>
          <w:b/>
          <w:iCs/>
          <w:color w:val="222222"/>
        </w:rPr>
      </w:pPr>
    </w:p>
    <w:p w:rsidR="00344AEC" w:rsidRDefault="00344AEC" w:rsidP="00A74406">
      <w:pPr>
        <w:shd w:val="clear" w:color="auto" w:fill="FFFFFF"/>
        <w:spacing w:after="0" w:line="240" w:lineRule="auto"/>
        <w:rPr>
          <w:rFonts w:eastAsia="Times New Roman" w:cs="Arial"/>
          <w:b/>
          <w:iCs/>
          <w:color w:val="222222"/>
        </w:rPr>
      </w:pPr>
    </w:p>
    <w:p w:rsidR="00344AEC" w:rsidRDefault="00344AEC" w:rsidP="00A74406">
      <w:pPr>
        <w:shd w:val="clear" w:color="auto" w:fill="FFFFFF"/>
        <w:spacing w:after="0" w:line="240" w:lineRule="auto"/>
        <w:rPr>
          <w:rFonts w:eastAsia="Times New Roman" w:cs="Arial"/>
          <w:iCs/>
          <w:color w:val="222222"/>
        </w:rPr>
      </w:pPr>
      <w:r>
        <w:rPr>
          <w:rFonts w:eastAsia="Times New Roman" w:cs="Arial"/>
          <w:iCs/>
          <w:color w:val="222222"/>
        </w:rPr>
        <w:lastRenderedPageBreak/>
        <w:t xml:space="preserve">We have also encountered two issues that do not seem to stem from our </w:t>
      </w:r>
      <w:proofErr w:type="spellStart"/>
      <w:r>
        <w:rPr>
          <w:rFonts w:eastAsia="Times New Roman" w:cs="Arial"/>
          <w:iCs/>
          <w:color w:val="222222"/>
        </w:rPr>
        <w:t>dta</w:t>
      </w:r>
      <w:proofErr w:type="spellEnd"/>
      <w:r>
        <w:rPr>
          <w:rFonts w:eastAsia="Times New Roman" w:cs="Arial"/>
          <w:iCs/>
          <w:color w:val="222222"/>
        </w:rPr>
        <w:t xml:space="preserve"> files or code, but instead reflect issues with the values reported/links in the tables:</w:t>
      </w:r>
    </w:p>
    <w:p w:rsidR="00344AEC" w:rsidRPr="00344AEC" w:rsidRDefault="00344AEC" w:rsidP="00A74406">
      <w:pPr>
        <w:shd w:val="clear" w:color="auto" w:fill="FFFFFF"/>
        <w:spacing w:after="0" w:line="240" w:lineRule="auto"/>
        <w:rPr>
          <w:rFonts w:eastAsia="Times New Roman" w:cs="Arial"/>
          <w:iCs/>
          <w:color w:val="222222"/>
        </w:rPr>
      </w:pPr>
    </w:p>
    <w:p w:rsidR="002A352A" w:rsidRDefault="002A352A" w:rsidP="00A74406">
      <w:pPr>
        <w:shd w:val="clear" w:color="auto" w:fill="FFFFFF"/>
        <w:spacing w:after="0" w:line="240" w:lineRule="auto"/>
        <w:rPr>
          <w:rFonts w:eastAsia="Times New Roman" w:cs="Arial"/>
          <w:iCs/>
          <w:color w:val="222222"/>
        </w:rPr>
      </w:pPr>
      <w:r w:rsidRPr="002A352A">
        <w:rPr>
          <w:rFonts w:eastAsia="Times New Roman" w:cs="Arial"/>
          <w:iCs/>
          <w:color w:val="222222"/>
        </w:rPr>
        <w:t xml:space="preserve">(a) </w:t>
      </w:r>
      <w:r>
        <w:rPr>
          <w:rFonts w:eastAsia="Times New Roman" w:cs="Arial"/>
          <w:iCs/>
          <w:color w:val="222222"/>
        </w:rPr>
        <w:t>Unable to replicate financial inclusion results</w:t>
      </w:r>
    </w:p>
    <w:p w:rsidR="002A352A" w:rsidRDefault="002A352A" w:rsidP="00A74406">
      <w:pPr>
        <w:shd w:val="clear" w:color="auto" w:fill="FFFFFF"/>
        <w:spacing w:after="0" w:line="240" w:lineRule="auto"/>
        <w:rPr>
          <w:rFonts w:eastAsia="Times New Roman" w:cs="Arial"/>
          <w:iCs/>
          <w:color w:val="222222"/>
        </w:rPr>
      </w:pPr>
    </w:p>
    <w:p w:rsidR="002A352A" w:rsidRDefault="002A352A" w:rsidP="002A352A">
      <w:pPr>
        <w:shd w:val="clear" w:color="auto" w:fill="FFFFFF"/>
        <w:spacing w:after="0" w:line="240" w:lineRule="auto"/>
        <w:rPr>
          <w:rFonts w:eastAsia="Times New Roman" w:cs="Arial"/>
          <w:iCs/>
          <w:color w:val="222222"/>
        </w:rPr>
      </w:pPr>
      <w:r w:rsidRPr="002A352A">
        <w:rPr>
          <w:rFonts w:eastAsia="Times New Roman" w:cs="Arial"/>
          <w:iCs/>
          <w:color w:val="222222"/>
        </w:rPr>
        <w:t>Upon re-running the code after publication, we are obta</w:t>
      </w:r>
      <w:r>
        <w:rPr>
          <w:rFonts w:eastAsia="Times New Roman" w:cs="Arial"/>
          <w:iCs/>
          <w:color w:val="222222"/>
        </w:rPr>
        <w:t xml:space="preserve">ining slightly different point </w:t>
      </w:r>
      <w:r w:rsidRPr="002A352A">
        <w:rPr>
          <w:rFonts w:eastAsia="Times New Roman" w:cs="Arial"/>
          <w:iCs/>
          <w:color w:val="222222"/>
        </w:rPr>
        <w:t>estimates for the financial inclusion index. N</w:t>
      </w:r>
      <w:r>
        <w:rPr>
          <w:rFonts w:eastAsia="Times New Roman" w:cs="Arial"/>
          <w:iCs/>
          <w:color w:val="222222"/>
        </w:rPr>
        <w:t xml:space="preserve">one of the results changes the </w:t>
      </w:r>
      <w:r w:rsidRPr="002A352A">
        <w:rPr>
          <w:rFonts w:eastAsia="Times New Roman" w:cs="Arial"/>
          <w:iCs/>
          <w:color w:val="222222"/>
        </w:rPr>
        <w:t>interpretation. We are not able to replicate the origi</w:t>
      </w:r>
      <w:r>
        <w:rPr>
          <w:rFonts w:eastAsia="Times New Roman" w:cs="Arial"/>
          <w:iCs/>
          <w:color w:val="222222"/>
        </w:rPr>
        <w:t xml:space="preserve">nal results, so we do not know </w:t>
      </w:r>
      <w:r w:rsidRPr="002A352A">
        <w:rPr>
          <w:rFonts w:eastAsia="Times New Roman" w:cs="Arial"/>
          <w:iCs/>
          <w:color w:val="222222"/>
        </w:rPr>
        <w:t>the source of the difference.</w:t>
      </w:r>
    </w:p>
    <w:p w:rsidR="002A352A" w:rsidRDefault="002A352A" w:rsidP="002A352A">
      <w:pPr>
        <w:shd w:val="clear" w:color="auto" w:fill="FFFFFF"/>
        <w:spacing w:after="0" w:line="240" w:lineRule="auto"/>
        <w:rPr>
          <w:rFonts w:eastAsia="Times New Roman" w:cs="Arial"/>
          <w:iCs/>
          <w:color w:val="222222"/>
        </w:rPr>
      </w:pPr>
    </w:p>
    <w:p w:rsidR="002A352A" w:rsidRDefault="002A352A" w:rsidP="002A352A">
      <w:pPr>
        <w:shd w:val="clear" w:color="auto" w:fill="FFFFFF"/>
        <w:spacing w:after="0" w:line="240" w:lineRule="auto"/>
        <w:rPr>
          <w:rFonts w:eastAsia="Times New Roman" w:cs="Arial"/>
          <w:iCs/>
          <w:color w:val="222222"/>
        </w:rPr>
      </w:pPr>
      <w:r>
        <w:rPr>
          <w:rFonts w:eastAsia="Times New Roman" w:cs="Arial"/>
          <w:iCs/>
          <w:color w:val="222222"/>
        </w:rPr>
        <w:t>(b) Broken links for food security</w:t>
      </w:r>
    </w:p>
    <w:p w:rsidR="002A352A" w:rsidRDefault="002A352A" w:rsidP="002A352A">
      <w:pPr>
        <w:shd w:val="clear" w:color="auto" w:fill="FFFFFF"/>
        <w:spacing w:after="0" w:line="240" w:lineRule="auto"/>
        <w:rPr>
          <w:rFonts w:eastAsia="Times New Roman" w:cs="Arial"/>
          <w:iCs/>
          <w:color w:val="222222"/>
        </w:rPr>
      </w:pPr>
    </w:p>
    <w:p w:rsidR="002A352A" w:rsidRDefault="002A352A" w:rsidP="002A352A">
      <w:pPr>
        <w:shd w:val="clear" w:color="auto" w:fill="FFFFFF"/>
        <w:spacing w:after="0" w:line="240" w:lineRule="auto"/>
        <w:rPr>
          <w:rFonts w:eastAsia="Times New Roman" w:cs="Arial"/>
          <w:iCs/>
          <w:color w:val="222222"/>
        </w:rPr>
      </w:pPr>
      <w:r w:rsidRPr="002A352A">
        <w:rPr>
          <w:rFonts w:eastAsia="Times New Roman" w:cs="Arial"/>
          <w:iCs/>
          <w:color w:val="222222"/>
        </w:rPr>
        <w:t xml:space="preserve">Pakistan and Peru food security output at </w:t>
      </w:r>
      <w:proofErr w:type="spellStart"/>
      <w:r w:rsidRPr="002A352A">
        <w:rPr>
          <w:rFonts w:eastAsia="Times New Roman" w:cs="Arial"/>
          <w:iCs/>
          <w:color w:val="222222"/>
        </w:rPr>
        <w:t>Endline</w:t>
      </w:r>
      <w:proofErr w:type="spellEnd"/>
      <w:r w:rsidRPr="002A352A">
        <w:rPr>
          <w:rFonts w:eastAsia="Times New Roman" w:cs="Arial"/>
          <w:iCs/>
          <w:color w:val="222222"/>
        </w:rPr>
        <w:t xml:space="preserve"> 1</w:t>
      </w:r>
      <w:r>
        <w:rPr>
          <w:rFonts w:eastAsia="Times New Roman" w:cs="Arial"/>
          <w:iCs/>
          <w:color w:val="222222"/>
        </w:rPr>
        <w:t xml:space="preserve"> erroneously reported from the </w:t>
      </w:r>
      <w:r w:rsidRPr="002A352A">
        <w:rPr>
          <w:rFonts w:eastAsia="Times New Roman" w:cs="Arial"/>
          <w:iCs/>
          <w:color w:val="222222"/>
        </w:rPr>
        <w:t>wrong output file from the analysis programs (from the output for Ethiopia)</w:t>
      </w:r>
      <w:r>
        <w:rPr>
          <w:rFonts w:eastAsia="Times New Roman" w:cs="Arial"/>
          <w:iCs/>
          <w:color w:val="222222"/>
        </w:rPr>
        <w:t xml:space="preserve">. </w:t>
      </w:r>
    </w:p>
    <w:p w:rsidR="002A352A" w:rsidRDefault="002A352A" w:rsidP="002A352A">
      <w:pPr>
        <w:shd w:val="clear" w:color="auto" w:fill="FFFFFF"/>
        <w:spacing w:after="0" w:line="240" w:lineRule="auto"/>
        <w:rPr>
          <w:rFonts w:eastAsia="Times New Roman" w:cs="Arial"/>
          <w:iCs/>
          <w:color w:val="222222"/>
        </w:rPr>
      </w:pPr>
    </w:p>
    <w:p w:rsidR="002A352A" w:rsidRDefault="002A352A" w:rsidP="002A352A">
      <w:pPr>
        <w:shd w:val="clear" w:color="auto" w:fill="FFFFFF"/>
        <w:spacing w:after="0" w:line="240" w:lineRule="auto"/>
        <w:rPr>
          <w:rFonts w:eastAsia="Times New Roman" w:cs="Arial"/>
          <w:iCs/>
          <w:color w:val="222222"/>
        </w:rPr>
      </w:pPr>
      <w:r>
        <w:rPr>
          <w:rFonts w:eastAsia="Times New Roman" w:cs="Arial"/>
          <w:iCs/>
          <w:color w:val="222222"/>
        </w:rPr>
        <w:t xml:space="preserve">The updated results for 3a and 3b can be found in </w:t>
      </w:r>
      <w:r w:rsidRPr="002A352A">
        <w:rPr>
          <w:rFonts w:eastAsia="Times New Roman" w:cs="Arial"/>
          <w:iCs/>
          <w:color w:val="222222"/>
        </w:rPr>
        <w:t>3_discrepancy_results_code_updated</w:t>
      </w:r>
    </w:p>
    <w:p w:rsidR="00EF4A9D" w:rsidRDefault="00EF4A9D" w:rsidP="002A352A">
      <w:pPr>
        <w:shd w:val="clear" w:color="auto" w:fill="FFFFFF"/>
        <w:spacing w:after="0" w:line="240" w:lineRule="auto"/>
        <w:rPr>
          <w:rFonts w:eastAsia="Times New Roman" w:cs="Arial"/>
          <w:iCs/>
          <w:color w:val="222222"/>
        </w:rPr>
      </w:pPr>
    </w:p>
    <w:p w:rsidR="00EF4A9D" w:rsidRPr="004903FA" w:rsidRDefault="004903FA" w:rsidP="002A352A">
      <w:pPr>
        <w:shd w:val="clear" w:color="auto" w:fill="FFFFFF"/>
        <w:spacing w:after="0" w:line="240" w:lineRule="auto"/>
        <w:rPr>
          <w:rFonts w:eastAsia="Times New Roman" w:cs="Arial"/>
          <w:b/>
          <w:iCs/>
          <w:color w:val="222222"/>
        </w:rPr>
      </w:pPr>
      <w:r w:rsidRPr="004903FA">
        <w:rPr>
          <w:rFonts w:eastAsia="Times New Roman" w:cs="Arial"/>
          <w:b/>
          <w:iCs/>
          <w:color w:val="222222"/>
        </w:rPr>
        <w:t>(4) Non-Convergence Errors</w:t>
      </w:r>
    </w:p>
    <w:p w:rsidR="004903FA" w:rsidRDefault="004903FA" w:rsidP="002A352A">
      <w:pPr>
        <w:shd w:val="clear" w:color="auto" w:fill="FFFFFF"/>
        <w:spacing w:after="0" w:line="240" w:lineRule="auto"/>
        <w:rPr>
          <w:rFonts w:eastAsia="Times New Roman" w:cs="Arial"/>
          <w:iCs/>
          <w:color w:val="222222"/>
        </w:rPr>
      </w:pPr>
    </w:p>
    <w:p w:rsidR="004903FA" w:rsidRPr="004903FA" w:rsidRDefault="004903FA" w:rsidP="004903FA">
      <w:pPr>
        <w:shd w:val="clear" w:color="auto" w:fill="FFFFFF"/>
        <w:spacing w:after="0" w:line="240" w:lineRule="auto"/>
        <w:rPr>
          <w:rFonts w:eastAsia="Times New Roman" w:cs="Arial"/>
          <w:iCs/>
          <w:color w:val="222222"/>
        </w:rPr>
      </w:pPr>
      <w:r w:rsidRPr="004903FA">
        <w:rPr>
          <w:rFonts w:eastAsia="Times New Roman" w:cs="Arial"/>
          <w:iCs/>
          <w:color w:val="222222"/>
        </w:rPr>
        <w:t xml:space="preserve">When running the code for the </w:t>
      </w:r>
      <w:proofErr w:type="spellStart"/>
      <w:r w:rsidRPr="004903FA">
        <w:rPr>
          <w:rFonts w:eastAsia="Times New Roman" w:cs="Arial"/>
          <w:iCs/>
          <w:color w:val="222222"/>
        </w:rPr>
        <w:t>dofile</w:t>
      </w:r>
      <w:proofErr w:type="spellEnd"/>
      <w:r w:rsidRPr="004903FA">
        <w:rPr>
          <w:rFonts w:eastAsia="Times New Roman" w:cs="Arial"/>
          <w:iCs/>
          <w:color w:val="222222"/>
        </w:rPr>
        <w:t xml:space="preserve"> "8_quantile_analysis_table5," using the current version of the user-written command qreg2 (last updated June 2017), Stata reports non-convergence errors for our estimate of the Women's Empowerment Index at </w:t>
      </w:r>
      <w:proofErr w:type="spellStart"/>
      <w:r w:rsidRPr="004903FA">
        <w:rPr>
          <w:rFonts w:eastAsia="Times New Roman" w:cs="Arial"/>
          <w:iCs/>
          <w:color w:val="222222"/>
        </w:rPr>
        <w:t>Endline</w:t>
      </w:r>
      <w:proofErr w:type="spellEnd"/>
      <w:r w:rsidRPr="004903FA">
        <w:rPr>
          <w:rFonts w:eastAsia="Times New Roman" w:cs="Arial"/>
          <w:iCs/>
          <w:color w:val="222222"/>
        </w:rPr>
        <w:t xml:space="preserve"> 2 at the 90th percentile, and for our estimate of the Political Involvement Index at </w:t>
      </w:r>
      <w:proofErr w:type="spellStart"/>
      <w:r w:rsidRPr="004903FA">
        <w:rPr>
          <w:rFonts w:eastAsia="Times New Roman" w:cs="Arial"/>
          <w:iCs/>
          <w:color w:val="222222"/>
        </w:rPr>
        <w:t>Endline</w:t>
      </w:r>
      <w:proofErr w:type="spellEnd"/>
      <w:r w:rsidRPr="004903FA">
        <w:rPr>
          <w:rFonts w:eastAsia="Times New Roman" w:cs="Arial"/>
          <w:iCs/>
          <w:color w:val="222222"/>
        </w:rPr>
        <w:t xml:space="preserve"> 2 at the 10th percentiles. When estimating this quantile regression using an older version of qreg2 on Stata 12.1, the same convergence error did not occur, and Stata was able to produce an estimate.  </w:t>
      </w:r>
    </w:p>
    <w:p w:rsidR="004903FA" w:rsidRPr="004903FA" w:rsidRDefault="004903FA" w:rsidP="004903FA">
      <w:pPr>
        <w:shd w:val="clear" w:color="auto" w:fill="FFFFFF"/>
        <w:spacing w:after="0" w:line="240" w:lineRule="auto"/>
        <w:rPr>
          <w:rFonts w:eastAsia="Times New Roman" w:cs="Arial"/>
          <w:iCs/>
          <w:color w:val="222222"/>
        </w:rPr>
      </w:pPr>
    </w:p>
    <w:p w:rsidR="004903FA" w:rsidRPr="004903FA" w:rsidRDefault="004903FA" w:rsidP="004903FA">
      <w:pPr>
        <w:shd w:val="clear" w:color="auto" w:fill="FFFFFF"/>
        <w:spacing w:after="0" w:line="240" w:lineRule="auto"/>
        <w:rPr>
          <w:rFonts w:eastAsia="Times New Roman" w:cs="Arial"/>
          <w:iCs/>
          <w:color w:val="222222"/>
        </w:rPr>
      </w:pPr>
      <w:r w:rsidRPr="004903FA">
        <w:rPr>
          <w:rFonts w:eastAsia="Times New Roman" w:cs="Arial"/>
          <w:iCs/>
          <w:color w:val="222222"/>
        </w:rPr>
        <w:t>The convergence error reflect</w:t>
      </w:r>
      <w:bookmarkStart w:id="0" w:name="_GoBack"/>
      <w:bookmarkEnd w:id="0"/>
      <w:r w:rsidRPr="004903FA">
        <w:rPr>
          <w:rFonts w:eastAsia="Times New Roman" w:cs="Arial"/>
          <w:iCs/>
          <w:color w:val="222222"/>
        </w:rPr>
        <w:t>s the fact that because the dependent variable (and several independent variables) are discrete, there are a limited number of observations in several "blocks." We are not sure if the difference between versions of qreg2 reflects a coding error in the earlier version of the command, changes in the threshold used to determine convergence, or some other difference.</w:t>
      </w:r>
    </w:p>
    <w:p w:rsidR="004903FA" w:rsidRPr="004903FA" w:rsidRDefault="004903FA" w:rsidP="004903FA">
      <w:pPr>
        <w:shd w:val="clear" w:color="auto" w:fill="FFFFFF"/>
        <w:spacing w:after="0" w:line="240" w:lineRule="auto"/>
        <w:rPr>
          <w:rFonts w:eastAsia="Times New Roman" w:cs="Arial"/>
          <w:iCs/>
          <w:color w:val="222222"/>
        </w:rPr>
      </w:pPr>
    </w:p>
    <w:p w:rsidR="004903FA" w:rsidRPr="004903FA" w:rsidRDefault="004903FA" w:rsidP="004903FA">
      <w:pPr>
        <w:shd w:val="clear" w:color="auto" w:fill="FFFFFF"/>
        <w:spacing w:after="0" w:line="240" w:lineRule="auto"/>
        <w:rPr>
          <w:rFonts w:eastAsia="Times New Roman" w:cs="Arial"/>
          <w:iCs/>
          <w:color w:val="222222"/>
        </w:rPr>
      </w:pPr>
      <w:proofErr w:type="gramStart"/>
      <w:r w:rsidRPr="004903FA">
        <w:rPr>
          <w:rFonts w:eastAsia="Times New Roman" w:cs="Arial"/>
          <w:iCs/>
          <w:color w:val="222222"/>
        </w:rPr>
        <w:t>In order to</w:t>
      </w:r>
      <w:proofErr w:type="gramEnd"/>
      <w:r w:rsidRPr="004903FA">
        <w:rPr>
          <w:rFonts w:eastAsia="Times New Roman" w:cs="Arial"/>
          <w:iCs/>
          <w:color w:val="222222"/>
        </w:rPr>
        <w:t xml:space="preserve"> produce an estimate, we omit the country dummies for the regressions where there is a convergence error (in the published paper, the same procedure was used for one estimate), to reduce the number of discrete groups. When estimating the regression without country dummies, our point estimate remains unchanged, but we obtain different estimates of standard errors, which we update here.</w:t>
      </w:r>
    </w:p>
    <w:sectPr w:rsidR="004903FA" w:rsidRPr="004903F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4406"/>
    <w:rsid w:val="002A352A"/>
    <w:rsid w:val="00344AEC"/>
    <w:rsid w:val="00371C92"/>
    <w:rsid w:val="00446BB1"/>
    <w:rsid w:val="004903FA"/>
    <w:rsid w:val="0050121D"/>
    <w:rsid w:val="007051C4"/>
    <w:rsid w:val="007821FF"/>
    <w:rsid w:val="00A74406"/>
    <w:rsid w:val="00EF4A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BF245"/>
  <w15:docId w15:val="{B17A22E9-CEA6-4B06-9B0B-9A69DD2CD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7440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44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4406"/>
    <w:rPr>
      <w:rFonts w:ascii="Tahoma" w:hAnsi="Tahoma" w:cs="Tahoma"/>
      <w:sz w:val="16"/>
      <w:szCs w:val="16"/>
    </w:rPr>
  </w:style>
  <w:style w:type="character" w:customStyle="1" w:styleId="Heading2Char">
    <w:name w:val="Heading 2 Char"/>
    <w:basedOn w:val="DefaultParagraphFont"/>
    <w:link w:val="Heading2"/>
    <w:uiPriority w:val="9"/>
    <w:rsid w:val="00A74406"/>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051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622042">
      <w:bodyDiv w:val="1"/>
      <w:marLeft w:val="0"/>
      <w:marRight w:val="0"/>
      <w:marTop w:val="0"/>
      <w:marBottom w:val="0"/>
      <w:divBdr>
        <w:top w:val="none" w:sz="0" w:space="0" w:color="auto"/>
        <w:left w:val="none" w:sz="0" w:space="0" w:color="auto"/>
        <w:bottom w:val="none" w:sz="0" w:space="0" w:color="auto"/>
        <w:right w:val="none" w:sz="0" w:space="0" w:color="auto"/>
      </w:divBdr>
      <w:divsChild>
        <w:div w:id="1558590290">
          <w:marLeft w:val="0"/>
          <w:marRight w:val="0"/>
          <w:marTop w:val="0"/>
          <w:marBottom w:val="0"/>
          <w:divBdr>
            <w:top w:val="none" w:sz="0" w:space="0" w:color="auto"/>
            <w:left w:val="none" w:sz="0" w:space="0" w:color="auto"/>
            <w:bottom w:val="none" w:sz="0" w:space="0" w:color="auto"/>
            <w:right w:val="none" w:sz="0" w:space="0" w:color="auto"/>
          </w:divBdr>
        </w:div>
        <w:div w:id="1544292554">
          <w:marLeft w:val="0"/>
          <w:marRight w:val="0"/>
          <w:marTop w:val="0"/>
          <w:marBottom w:val="0"/>
          <w:divBdr>
            <w:top w:val="none" w:sz="0" w:space="0" w:color="auto"/>
            <w:left w:val="none" w:sz="0" w:space="0" w:color="auto"/>
            <w:bottom w:val="none" w:sz="0" w:space="0" w:color="auto"/>
            <w:right w:val="none" w:sz="0" w:space="0" w:color="auto"/>
          </w:divBdr>
        </w:div>
        <w:div w:id="1157499924">
          <w:marLeft w:val="0"/>
          <w:marRight w:val="0"/>
          <w:marTop w:val="0"/>
          <w:marBottom w:val="0"/>
          <w:divBdr>
            <w:top w:val="none" w:sz="0" w:space="0" w:color="auto"/>
            <w:left w:val="none" w:sz="0" w:space="0" w:color="auto"/>
            <w:bottom w:val="none" w:sz="0" w:space="0" w:color="auto"/>
            <w:right w:val="none" w:sz="0" w:space="0" w:color="auto"/>
          </w:divBdr>
        </w:div>
        <w:div w:id="1631790044">
          <w:marLeft w:val="0"/>
          <w:marRight w:val="0"/>
          <w:marTop w:val="0"/>
          <w:marBottom w:val="0"/>
          <w:divBdr>
            <w:top w:val="none" w:sz="0" w:space="0" w:color="auto"/>
            <w:left w:val="none" w:sz="0" w:space="0" w:color="auto"/>
            <w:bottom w:val="none" w:sz="0" w:space="0" w:color="auto"/>
            <w:right w:val="none" w:sz="0" w:space="0" w:color="auto"/>
          </w:divBdr>
        </w:div>
        <w:div w:id="1100833498">
          <w:marLeft w:val="0"/>
          <w:marRight w:val="0"/>
          <w:marTop w:val="0"/>
          <w:marBottom w:val="0"/>
          <w:divBdr>
            <w:top w:val="none" w:sz="0" w:space="0" w:color="auto"/>
            <w:left w:val="none" w:sz="0" w:space="0" w:color="auto"/>
            <w:bottom w:val="none" w:sz="0" w:space="0" w:color="auto"/>
            <w:right w:val="none" w:sz="0" w:space="0" w:color="auto"/>
          </w:divBdr>
        </w:div>
      </w:divsChild>
    </w:div>
    <w:div w:id="2146461893">
      <w:bodyDiv w:val="1"/>
      <w:marLeft w:val="0"/>
      <w:marRight w:val="0"/>
      <w:marTop w:val="0"/>
      <w:marBottom w:val="0"/>
      <w:divBdr>
        <w:top w:val="none" w:sz="0" w:space="0" w:color="auto"/>
        <w:left w:val="none" w:sz="0" w:space="0" w:color="auto"/>
        <w:bottom w:val="none" w:sz="0" w:space="0" w:color="auto"/>
        <w:right w:val="none" w:sz="0" w:space="0" w:color="auto"/>
      </w:divBdr>
      <w:divsChild>
        <w:div w:id="1254122514">
          <w:marLeft w:val="0"/>
          <w:marRight w:val="0"/>
          <w:marTop w:val="0"/>
          <w:marBottom w:val="0"/>
          <w:divBdr>
            <w:top w:val="none" w:sz="0" w:space="0" w:color="auto"/>
            <w:left w:val="none" w:sz="0" w:space="0" w:color="auto"/>
            <w:bottom w:val="none" w:sz="0" w:space="0" w:color="auto"/>
            <w:right w:val="none" w:sz="0" w:space="0" w:color="auto"/>
          </w:divBdr>
        </w:div>
        <w:div w:id="520824715">
          <w:marLeft w:val="0"/>
          <w:marRight w:val="0"/>
          <w:marTop w:val="0"/>
          <w:marBottom w:val="0"/>
          <w:divBdr>
            <w:top w:val="none" w:sz="0" w:space="0" w:color="auto"/>
            <w:left w:val="none" w:sz="0" w:space="0" w:color="auto"/>
            <w:bottom w:val="none" w:sz="0" w:space="0" w:color="auto"/>
            <w:right w:val="none" w:sz="0" w:space="0" w:color="auto"/>
          </w:divBdr>
        </w:div>
        <w:div w:id="117069773">
          <w:marLeft w:val="0"/>
          <w:marRight w:val="0"/>
          <w:marTop w:val="0"/>
          <w:marBottom w:val="0"/>
          <w:divBdr>
            <w:top w:val="none" w:sz="0" w:space="0" w:color="auto"/>
            <w:left w:val="none" w:sz="0" w:space="0" w:color="auto"/>
            <w:bottom w:val="none" w:sz="0" w:space="0" w:color="auto"/>
            <w:right w:val="none" w:sz="0" w:space="0" w:color="auto"/>
          </w:divBdr>
        </w:div>
        <w:div w:id="123626596">
          <w:marLeft w:val="0"/>
          <w:marRight w:val="0"/>
          <w:marTop w:val="0"/>
          <w:marBottom w:val="0"/>
          <w:divBdr>
            <w:top w:val="none" w:sz="0" w:space="0" w:color="auto"/>
            <w:left w:val="none" w:sz="0" w:space="0" w:color="auto"/>
            <w:bottom w:val="none" w:sz="0" w:space="0" w:color="auto"/>
            <w:right w:val="none" w:sz="0" w:space="0" w:color="auto"/>
          </w:divBdr>
        </w:div>
        <w:div w:id="1865438765">
          <w:marLeft w:val="0"/>
          <w:marRight w:val="0"/>
          <w:marTop w:val="0"/>
          <w:marBottom w:val="0"/>
          <w:divBdr>
            <w:top w:val="none" w:sz="0" w:space="0" w:color="auto"/>
            <w:left w:val="none" w:sz="0" w:space="0" w:color="auto"/>
            <w:bottom w:val="none" w:sz="0" w:space="0" w:color="auto"/>
            <w:right w:val="none" w:sz="0" w:space="0" w:color="auto"/>
          </w:divBdr>
        </w:div>
        <w:div w:id="187914876">
          <w:marLeft w:val="0"/>
          <w:marRight w:val="0"/>
          <w:marTop w:val="0"/>
          <w:marBottom w:val="0"/>
          <w:divBdr>
            <w:top w:val="none" w:sz="0" w:space="0" w:color="auto"/>
            <w:left w:val="none" w:sz="0" w:space="0" w:color="auto"/>
            <w:bottom w:val="none" w:sz="0" w:space="0" w:color="auto"/>
            <w:right w:val="none" w:sz="0" w:space="0" w:color="auto"/>
          </w:divBdr>
        </w:div>
        <w:div w:id="2058046306">
          <w:marLeft w:val="0"/>
          <w:marRight w:val="0"/>
          <w:marTop w:val="0"/>
          <w:marBottom w:val="0"/>
          <w:divBdr>
            <w:top w:val="none" w:sz="0" w:space="0" w:color="auto"/>
            <w:left w:val="none" w:sz="0" w:space="0" w:color="auto"/>
            <w:bottom w:val="none" w:sz="0" w:space="0" w:color="auto"/>
            <w:right w:val="none" w:sz="0" w:space="0" w:color="auto"/>
          </w:divBdr>
        </w:div>
        <w:div w:id="2132043169">
          <w:marLeft w:val="0"/>
          <w:marRight w:val="0"/>
          <w:marTop w:val="0"/>
          <w:marBottom w:val="0"/>
          <w:divBdr>
            <w:top w:val="none" w:sz="0" w:space="0" w:color="auto"/>
            <w:left w:val="none" w:sz="0" w:space="0" w:color="auto"/>
            <w:bottom w:val="none" w:sz="0" w:space="0" w:color="auto"/>
            <w:right w:val="none" w:sz="0" w:space="0" w:color="auto"/>
          </w:divBdr>
          <w:divsChild>
            <w:div w:id="196282295">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MDieci</dc:creator>
  <cp:lastModifiedBy>HBadani</cp:lastModifiedBy>
  <cp:revision>2</cp:revision>
  <dcterms:created xsi:type="dcterms:W3CDTF">2018-08-22T20:49:00Z</dcterms:created>
  <dcterms:modified xsi:type="dcterms:W3CDTF">2018-08-22T20:49:00Z</dcterms:modified>
</cp:coreProperties>
</file>