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2DA6" w14:textId="26674C7D" w:rsidR="001E015E" w:rsidRPr="001E015E" w:rsidRDefault="001E015E" w:rsidP="001E015E">
      <w:pPr>
        <w:rPr>
          <w:b/>
          <w:sz w:val="24"/>
          <w:szCs w:val="24"/>
        </w:rPr>
      </w:pPr>
      <w:r w:rsidRPr="001E015E">
        <w:rPr>
          <w:b/>
          <w:sz w:val="24"/>
          <w:szCs w:val="24"/>
        </w:rPr>
        <w:t>1. What are three conclusions we can make about Kickstarter campaigns given the provided data?</w:t>
      </w:r>
    </w:p>
    <w:p w14:paraId="63EE24BC" w14:textId="3DD573D6" w:rsidR="001E015E" w:rsidRDefault="00E0049E" w:rsidP="001E015E">
      <w:pPr>
        <w:rPr>
          <w:sz w:val="24"/>
          <w:szCs w:val="24"/>
        </w:rPr>
      </w:pPr>
      <w:r>
        <w:rPr>
          <w:sz w:val="24"/>
          <w:szCs w:val="24"/>
        </w:rPr>
        <w:t xml:space="preserve">Conclusion 1: </w:t>
      </w:r>
      <w:r w:rsidR="00407ED5">
        <w:rPr>
          <w:sz w:val="24"/>
          <w:szCs w:val="24"/>
        </w:rPr>
        <w:t xml:space="preserve">Pivot table 1 - </w:t>
      </w:r>
      <w:r w:rsidR="00723CC3">
        <w:rPr>
          <w:sz w:val="24"/>
          <w:szCs w:val="24"/>
        </w:rPr>
        <w:t>Across all countries</w:t>
      </w:r>
      <w:r>
        <w:rPr>
          <w:sz w:val="24"/>
          <w:szCs w:val="24"/>
        </w:rPr>
        <w:t xml:space="preserve">, category </w:t>
      </w:r>
      <w:r w:rsidR="00723CC3">
        <w:rPr>
          <w:sz w:val="24"/>
          <w:szCs w:val="24"/>
        </w:rPr>
        <w:t>“Theatre”</w:t>
      </w:r>
      <w:r w:rsidR="00A67AAB">
        <w:rPr>
          <w:sz w:val="24"/>
          <w:szCs w:val="24"/>
        </w:rPr>
        <w:t xml:space="preserve"> has the </w:t>
      </w:r>
      <w:r w:rsidR="00407ED5">
        <w:rPr>
          <w:sz w:val="24"/>
          <w:szCs w:val="24"/>
        </w:rPr>
        <w:t>biggest number of</w:t>
      </w:r>
      <w:r w:rsidR="00A67AAB">
        <w:rPr>
          <w:sz w:val="24"/>
          <w:szCs w:val="24"/>
        </w:rPr>
        <w:t xml:space="preserve"> successful cases, followed </w:t>
      </w:r>
      <w:proofErr w:type="gramStart"/>
      <w:r w:rsidR="00A67AAB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 “</w:t>
      </w:r>
      <w:proofErr w:type="gramEnd"/>
      <w:r w:rsidR="000A75A6">
        <w:rPr>
          <w:sz w:val="24"/>
          <w:szCs w:val="24"/>
        </w:rPr>
        <w:t>Music”</w:t>
      </w:r>
      <w:r>
        <w:rPr>
          <w:sz w:val="24"/>
          <w:szCs w:val="24"/>
        </w:rPr>
        <w:t xml:space="preserve"> and </w:t>
      </w:r>
      <w:r w:rsidR="00A67AAB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“Film </w:t>
      </w:r>
      <w:r w:rsidR="00407ED5">
        <w:rPr>
          <w:sz w:val="24"/>
          <w:szCs w:val="24"/>
        </w:rPr>
        <w:t>&amp;</w:t>
      </w:r>
      <w:r>
        <w:rPr>
          <w:sz w:val="24"/>
          <w:szCs w:val="24"/>
        </w:rPr>
        <w:t xml:space="preserve"> Video</w:t>
      </w:r>
      <w:r w:rsidR="00A67AAB">
        <w:rPr>
          <w:sz w:val="24"/>
          <w:szCs w:val="24"/>
        </w:rPr>
        <w:t>”</w:t>
      </w:r>
      <w:r w:rsidR="000A75A6">
        <w:rPr>
          <w:sz w:val="24"/>
          <w:szCs w:val="24"/>
        </w:rPr>
        <w:t xml:space="preserve">. </w:t>
      </w:r>
      <w:r w:rsidR="00407ED5">
        <w:rPr>
          <w:sz w:val="24"/>
          <w:szCs w:val="24"/>
        </w:rPr>
        <w:t>All projects in c</w:t>
      </w:r>
      <w:r>
        <w:rPr>
          <w:sz w:val="24"/>
          <w:szCs w:val="24"/>
        </w:rPr>
        <w:t xml:space="preserve">ategory </w:t>
      </w:r>
      <w:r w:rsidR="000A75A6">
        <w:rPr>
          <w:sz w:val="24"/>
          <w:szCs w:val="24"/>
        </w:rPr>
        <w:t xml:space="preserve">“Journalism” </w:t>
      </w:r>
      <w:r w:rsidR="00407ED5">
        <w:rPr>
          <w:sz w:val="24"/>
          <w:szCs w:val="24"/>
        </w:rPr>
        <w:t xml:space="preserve">were canceled, not even one successful case. This is a category that is unlikely to be successful. </w:t>
      </w:r>
      <w:r w:rsidR="00A67AAB">
        <w:rPr>
          <w:sz w:val="24"/>
          <w:szCs w:val="24"/>
        </w:rPr>
        <w:t>However, t</w:t>
      </w:r>
      <w:r>
        <w:rPr>
          <w:sz w:val="24"/>
          <w:szCs w:val="24"/>
        </w:rPr>
        <w:t xml:space="preserve">his </w:t>
      </w:r>
      <w:r w:rsidR="00407ED5">
        <w:rPr>
          <w:sz w:val="24"/>
          <w:szCs w:val="24"/>
        </w:rPr>
        <w:t>chart</w:t>
      </w:r>
      <w:r>
        <w:rPr>
          <w:sz w:val="24"/>
          <w:szCs w:val="24"/>
        </w:rPr>
        <w:t xml:space="preserve"> </w:t>
      </w:r>
      <w:r w:rsidR="00A67AAB">
        <w:rPr>
          <w:sz w:val="24"/>
          <w:szCs w:val="24"/>
        </w:rPr>
        <w:t>might be misleading to draw the conclusion that projects in category “Theatre” will most likely succeed, followed by “Music” and then “</w:t>
      </w:r>
      <w:r w:rsidR="00407ED5">
        <w:rPr>
          <w:sz w:val="24"/>
          <w:szCs w:val="24"/>
        </w:rPr>
        <w:t>Film &amp;</w:t>
      </w:r>
      <w:r w:rsidR="00A67AAB">
        <w:rPr>
          <w:sz w:val="24"/>
          <w:szCs w:val="24"/>
        </w:rPr>
        <w:t xml:space="preserve"> Video”. </w:t>
      </w:r>
      <w:r w:rsidR="006E71D8">
        <w:rPr>
          <w:sz w:val="24"/>
          <w:szCs w:val="24"/>
        </w:rPr>
        <w:t xml:space="preserve">I think percentage of successful/failed/canceled is more accurate to reflect the relationship between category and state. Please see the </w:t>
      </w:r>
      <w:r w:rsidR="00407ED5">
        <w:rPr>
          <w:sz w:val="24"/>
          <w:szCs w:val="24"/>
        </w:rPr>
        <w:t>chart</w:t>
      </w:r>
      <w:r w:rsidR="006E71D8">
        <w:rPr>
          <w:sz w:val="24"/>
          <w:szCs w:val="24"/>
        </w:rPr>
        <w:t xml:space="preserve"> in Question 3 below. </w:t>
      </w:r>
      <w:r w:rsidR="00A67AA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</w:p>
    <w:p w14:paraId="38033289" w14:textId="4B286863" w:rsidR="0066765C" w:rsidRDefault="00E0049E" w:rsidP="001E015E">
      <w:pPr>
        <w:rPr>
          <w:sz w:val="24"/>
          <w:szCs w:val="24"/>
        </w:rPr>
      </w:pPr>
      <w:r>
        <w:rPr>
          <w:sz w:val="24"/>
          <w:szCs w:val="24"/>
        </w:rPr>
        <w:t xml:space="preserve">Conclusion 2: </w:t>
      </w:r>
      <w:r w:rsidR="00407ED5">
        <w:rPr>
          <w:sz w:val="24"/>
          <w:szCs w:val="24"/>
        </w:rPr>
        <w:t xml:space="preserve">Pivot table 2 - </w:t>
      </w:r>
      <w:r>
        <w:rPr>
          <w:sz w:val="24"/>
          <w:szCs w:val="24"/>
        </w:rPr>
        <w:t xml:space="preserve">Under each category, different sub-categories have </w:t>
      </w:r>
      <w:r w:rsidR="0066765C">
        <w:rPr>
          <w:sz w:val="24"/>
          <w:szCs w:val="24"/>
        </w:rPr>
        <w:t xml:space="preserve">different </w:t>
      </w:r>
      <w:r w:rsidR="006E71D8">
        <w:rPr>
          <w:sz w:val="24"/>
          <w:szCs w:val="24"/>
        </w:rPr>
        <w:t>number</w:t>
      </w:r>
      <w:r w:rsidR="00407ED5">
        <w:rPr>
          <w:sz w:val="24"/>
          <w:szCs w:val="24"/>
        </w:rPr>
        <w:t>s</w:t>
      </w:r>
      <w:r w:rsidR="006E71D8">
        <w:rPr>
          <w:sz w:val="24"/>
          <w:szCs w:val="24"/>
        </w:rPr>
        <w:t xml:space="preserve"> of </w:t>
      </w:r>
      <w:r w:rsidR="0066765C">
        <w:rPr>
          <w:sz w:val="24"/>
          <w:szCs w:val="24"/>
        </w:rPr>
        <w:t xml:space="preserve">success </w:t>
      </w:r>
      <w:r w:rsidR="006E71D8">
        <w:rPr>
          <w:sz w:val="24"/>
          <w:szCs w:val="24"/>
        </w:rPr>
        <w:t>cases</w:t>
      </w:r>
      <w:r w:rsidR="0066765C">
        <w:rPr>
          <w:sz w:val="24"/>
          <w:szCs w:val="24"/>
        </w:rPr>
        <w:t>. On</w:t>
      </w:r>
      <w:r w:rsidR="004A76F7">
        <w:rPr>
          <w:sz w:val="24"/>
          <w:szCs w:val="24"/>
        </w:rPr>
        <w:t>c</w:t>
      </w:r>
      <w:r w:rsidR="0066765C">
        <w:rPr>
          <w:sz w:val="24"/>
          <w:szCs w:val="24"/>
        </w:rPr>
        <w:t xml:space="preserve">e a category is chosen, people who plan the fund raising should study sub-categories under this category carefully to determine which sub-category to choose. For example, if “Film &amp; Video” is chosen, “Document”, “Short” and “Television” projects are likely to succeed; “Animation” and “Drama” are likely to fail. </w:t>
      </w:r>
    </w:p>
    <w:p w14:paraId="5FEFCE8A" w14:textId="02C6C5C9" w:rsidR="00E0049E" w:rsidRDefault="0066765C" w:rsidP="001E015E">
      <w:pPr>
        <w:rPr>
          <w:sz w:val="24"/>
          <w:szCs w:val="24"/>
        </w:rPr>
      </w:pPr>
      <w:r>
        <w:rPr>
          <w:sz w:val="24"/>
          <w:szCs w:val="24"/>
        </w:rPr>
        <w:t xml:space="preserve">Conclusion 3:  </w:t>
      </w:r>
      <w:r w:rsidR="00B83A09">
        <w:rPr>
          <w:sz w:val="24"/>
          <w:szCs w:val="24"/>
        </w:rPr>
        <w:t xml:space="preserve">Across all countries and all years, </w:t>
      </w:r>
      <w:r w:rsidR="00407ED5">
        <w:rPr>
          <w:sz w:val="24"/>
          <w:szCs w:val="24"/>
        </w:rPr>
        <w:t xml:space="preserve">projects created in May are the most successful and projects created in December are the least successful. </w:t>
      </w:r>
      <w:r w:rsidR="00C8781B">
        <w:rPr>
          <w:sz w:val="24"/>
          <w:szCs w:val="24"/>
        </w:rPr>
        <w:t xml:space="preserve">It could mean that people are unlikely to sponsor a project during the holiday month when they need their money somewhere else. </w:t>
      </w:r>
      <w:r w:rsidR="00407ED5">
        <w:rPr>
          <w:sz w:val="24"/>
          <w:szCs w:val="24"/>
        </w:rPr>
        <w:t xml:space="preserve">The number of canceled projects is relatively even across the months. </w:t>
      </w:r>
    </w:p>
    <w:p w14:paraId="7B8EA3C8" w14:textId="0A81CCFB" w:rsidR="004A76F7" w:rsidRPr="001E015E" w:rsidRDefault="004A76F7" w:rsidP="001E015E">
      <w:pPr>
        <w:rPr>
          <w:sz w:val="24"/>
          <w:szCs w:val="24"/>
        </w:rPr>
      </w:pPr>
      <w:r>
        <w:rPr>
          <w:sz w:val="24"/>
          <w:szCs w:val="24"/>
        </w:rPr>
        <w:t xml:space="preserve">Conclusion (bonus question): </w:t>
      </w:r>
      <w:r w:rsidR="00121FF8">
        <w:rPr>
          <w:sz w:val="24"/>
          <w:szCs w:val="24"/>
        </w:rPr>
        <w:t xml:space="preserve">(Note: the currencies were converted to USD in the table.) </w:t>
      </w:r>
      <w:r w:rsidR="00407ED5">
        <w:rPr>
          <w:sz w:val="24"/>
          <w:szCs w:val="24"/>
        </w:rPr>
        <w:t>The p</w:t>
      </w:r>
      <w:r>
        <w:rPr>
          <w:sz w:val="24"/>
          <w:szCs w:val="24"/>
        </w:rPr>
        <w:t xml:space="preserve">rojects with smaller goals are more likely to succeed. </w:t>
      </w:r>
    </w:p>
    <w:p w14:paraId="3F533BE8" w14:textId="42042B85" w:rsidR="001E015E" w:rsidRPr="001E015E" w:rsidRDefault="001E015E" w:rsidP="001E015E">
      <w:pPr>
        <w:rPr>
          <w:b/>
          <w:sz w:val="24"/>
          <w:szCs w:val="24"/>
        </w:rPr>
      </w:pPr>
      <w:r w:rsidRPr="001E015E">
        <w:rPr>
          <w:b/>
          <w:sz w:val="24"/>
          <w:szCs w:val="24"/>
        </w:rPr>
        <w:t>2. What are some of the limitations of this dataset?</w:t>
      </w:r>
    </w:p>
    <w:p w14:paraId="3378549D" w14:textId="20A323C1" w:rsidR="00C47D53" w:rsidRDefault="00F954DB" w:rsidP="001E015E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00ABE">
        <w:rPr>
          <w:sz w:val="24"/>
          <w:szCs w:val="24"/>
        </w:rPr>
        <w:t xml:space="preserve">This is </w:t>
      </w:r>
      <w:r w:rsidR="00782CC2">
        <w:rPr>
          <w:sz w:val="24"/>
          <w:szCs w:val="24"/>
        </w:rPr>
        <w:t xml:space="preserve">not a complete dataset </w:t>
      </w:r>
      <w:r>
        <w:rPr>
          <w:sz w:val="24"/>
          <w:szCs w:val="24"/>
        </w:rPr>
        <w:t xml:space="preserve">of all the projects </w:t>
      </w:r>
      <w:r w:rsidR="00782CC2">
        <w:rPr>
          <w:sz w:val="24"/>
          <w:szCs w:val="24"/>
        </w:rPr>
        <w:t xml:space="preserve">since Kickstarter founded in 2009. </w:t>
      </w:r>
      <w:r>
        <w:rPr>
          <w:sz w:val="24"/>
          <w:szCs w:val="24"/>
        </w:rPr>
        <w:t>How was this dataset collected? Wh</w:t>
      </w:r>
      <w:r w:rsidR="00370A29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="00370A29">
        <w:rPr>
          <w:sz w:val="24"/>
          <w:szCs w:val="24"/>
        </w:rPr>
        <w:t>wa</w:t>
      </w:r>
      <w:r>
        <w:rPr>
          <w:sz w:val="24"/>
          <w:szCs w:val="24"/>
        </w:rPr>
        <w:t>s the sourc</w:t>
      </w:r>
      <w:r w:rsidR="00370A29">
        <w:rPr>
          <w:sz w:val="24"/>
          <w:szCs w:val="24"/>
        </w:rPr>
        <w:t>e</w:t>
      </w:r>
      <w:r>
        <w:rPr>
          <w:sz w:val="24"/>
          <w:szCs w:val="24"/>
        </w:rPr>
        <w:t>? Were there</w:t>
      </w:r>
      <w:r w:rsidR="00370A29">
        <w:rPr>
          <w:sz w:val="24"/>
          <w:szCs w:val="24"/>
        </w:rPr>
        <w:t xml:space="preserve"> </w:t>
      </w:r>
      <w:r>
        <w:rPr>
          <w:sz w:val="24"/>
          <w:szCs w:val="24"/>
        </w:rPr>
        <w:t>any errors in the process of data collection? Are the sources of this dataset typical enough to represent the complete dataset? These questions affect the analysis result.</w:t>
      </w:r>
      <w:r w:rsidR="00667392">
        <w:rPr>
          <w:sz w:val="24"/>
          <w:szCs w:val="24"/>
        </w:rPr>
        <w:t xml:space="preserve"> </w:t>
      </w:r>
    </w:p>
    <w:p w14:paraId="5101159A" w14:textId="27562824" w:rsidR="004716EC" w:rsidRDefault="00F954DB" w:rsidP="001E015E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716EC">
        <w:rPr>
          <w:sz w:val="24"/>
          <w:szCs w:val="24"/>
        </w:rPr>
        <w:t xml:space="preserve">Whether a project will succeed heavily depends on how the project </w:t>
      </w:r>
      <w:r w:rsidR="00511244">
        <w:rPr>
          <w:sz w:val="24"/>
          <w:szCs w:val="24"/>
        </w:rPr>
        <w:t xml:space="preserve">proposal </w:t>
      </w:r>
      <w:r w:rsidR="004716EC">
        <w:rPr>
          <w:sz w:val="24"/>
          <w:szCs w:val="24"/>
        </w:rPr>
        <w:t>is presented</w:t>
      </w:r>
      <w:r w:rsidR="00511244">
        <w:rPr>
          <w:sz w:val="24"/>
          <w:szCs w:val="24"/>
        </w:rPr>
        <w:t xml:space="preserve"> online</w:t>
      </w:r>
      <w:r w:rsidR="004716EC">
        <w:rPr>
          <w:sz w:val="24"/>
          <w:szCs w:val="24"/>
        </w:rPr>
        <w:t xml:space="preserve">. However, this </w:t>
      </w:r>
      <w:r w:rsidR="00511244">
        <w:rPr>
          <w:sz w:val="24"/>
          <w:szCs w:val="24"/>
        </w:rPr>
        <w:t xml:space="preserve">is a </w:t>
      </w:r>
      <w:r w:rsidR="004716EC">
        <w:rPr>
          <w:sz w:val="24"/>
          <w:szCs w:val="24"/>
        </w:rPr>
        <w:t xml:space="preserve">human factor, can’t be quantified. </w:t>
      </w:r>
    </w:p>
    <w:p w14:paraId="733601A4" w14:textId="63C98B02" w:rsidR="00F954DB" w:rsidRDefault="00F954DB" w:rsidP="001E015E">
      <w:pPr>
        <w:rPr>
          <w:sz w:val="24"/>
          <w:szCs w:val="24"/>
        </w:rPr>
      </w:pPr>
      <w:r>
        <w:rPr>
          <w:sz w:val="24"/>
          <w:szCs w:val="24"/>
        </w:rPr>
        <w:t xml:space="preserve">3) How the data was processed is not very clear. For example, we have some 0s in the “pledged” column. Does 0 mean no money was pledged at all? Or data was lost? Or not reported? </w:t>
      </w:r>
    </w:p>
    <w:p w14:paraId="45E6B9F2" w14:textId="3F785A2C" w:rsidR="00937EBD" w:rsidRDefault="00937EBD" w:rsidP="001E015E">
      <w:pPr>
        <w:rPr>
          <w:sz w:val="24"/>
          <w:szCs w:val="24"/>
        </w:rPr>
      </w:pPr>
    </w:p>
    <w:p w14:paraId="07281AFC" w14:textId="289FF696" w:rsidR="00937EBD" w:rsidRDefault="00937EBD" w:rsidP="001E015E">
      <w:pPr>
        <w:rPr>
          <w:sz w:val="24"/>
          <w:szCs w:val="24"/>
        </w:rPr>
      </w:pPr>
    </w:p>
    <w:p w14:paraId="1BC3A572" w14:textId="3BAECECC" w:rsidR="00937EBD" w:rsidRDefault="00937EBD" w:rsidP="001E015E">
      <w:pPr>
        <w:rPr>
          <w:sz w:val="24"/>
          <w:szCs w:val="24"/>
        </w:rPr>
      </w:pPr>
    </w:p>
    <w:p w14:paraId="3C402D6B" w14:textId="051B3C63" w:rsidR="00937EBD" w:rsidRDefault="00937EBD" w:rsidP="001E015E">
      <w:pPr>
        <w:rPr>
          <w:sz w:val="24"/>
          <w:szCs w:val="24"/>
        </w:rPr>
      </w:pPr>
    </w:p>
    <w:p w14:paraId="00E865A1" w14:textId="77777777" w:rsidR="00937EBD" w:rsidRPr="001E015E" w:rsidRDefault="00937EBD" w:rsidP="001E015E">
      <w:pPr>
        <w:rPr>
          <w:sz w:val="24"/>
          <w:szCs w:val="24"/>
        </w:rPr>
      </w:pPr>
    </w:p>
    <w:p w14:paraId="0A55D40E" w14:textId="5145DFFD" w:rsidR="006648B3" w:rsidRPr="001E015E" w:rsidRDefault="001E015E" w:rsidP="001E015E">
      <w:pPr>
        <w:rPr>
          <w:b/>
          <w:sz w:val="24"/>
          <w:szCs w:val="24"/>
        </w:rPr>
      </w:pPr>
      <w:r w:rsidRPr="001E015E">
        <w:rPr>
          <w:b/>
          <w:sz w:val="24"/>
          <w:szCs w:val="24"/>
        </w:rPr>
        <w:t>3. What are some other possible tables/graphs that we could create?</w:t>
      </w:r>
    </w:p>
    <w:p w14:paraId="00AEC554" w14:textId="310812F2" w:rsidR="001E015E" w:rsidRDefault="00EB6CEF" w:rsidP="001E015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12E98">
        <w:rPr>
          <w:sz w:val="24"/>
          <w:szCs w:val="24"/>
        </w:rPr>
        <w:t>)</w:t>
      </w:r>
      <w:r>
        <w:rPr>
          <w:sz w:val="24"/>
          <w:szCs w:val="24"/>
        </w:rPr>
        <w:t xml:space="preserve">. A bar </w:t>
      </w:r>
      <w:r w:rsidR="00212E98">
        <w:rPr>
          <w:sz w:val="24"/>
          <w:szCs w:val="24"/>
        </w:rPr>
        <w:t>chart</w:t>
      </w:r>
      <w:r>
        <w:rPr>
          <w:sz w:val="24"/>
          <w:szCs w:val="24"/>
        </w:rPr>
        <w:t xml:space="preserve"> shows backers geographic location</w:t>
      </w:r>
      <w:r w:rsidR="00C428CA">
        <w:rPr>
          <w:sz w:val="24"/>
          <w:szCs w:val="24"/>
        </w:rPr>
        <w:t>s, which indicates that projects create</w:t>
      </w:r>
      <w:r w:rsidR="00212E98">
        <w:rPr>
          <w:sz w:val="24"/>
          <w:szCs w:val="24"/>
        </w:rPr>
        <w:t>d</w:t>
      </w:r>
      <w:r w:rsidR="00C428CA">
        <w:rPr>
          <w:sz w:val="24"/>
          <w:szCs w:val="24"/>
        </w:rPr>
        <w:t xml:space="preserve"> in the United State</w:t>
      </w:r>
      <w:r w:rsidR="00212E98">
        <w:rPr>
          <w:sz w:val="24"/>
          <w:szCs w:val="24"/>
        </w:rPr>
        <w:t>s</w:t>
      </w:r>
      <w:r w:rsidR="00C428CA">
        <w:rPr>
          <w:sz w:val="24"/>
          <w:szCs w:val="24"/>
        </w:rPr>
        <w:t xml:space="preserve"> will likely to have more backers.  </w:t>
      </w:r>
    </w:p>
    <w:p w14:paraId="4F206EA9" w14:textId="7806FE8F" w:rsidR="00EB6CEF" w:rsidRDefault="00EB6CEF" w:rsidP="001E01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60A744" wp14:editId="18093F13">
            <wp:extent cx="5722620" cy="311658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A0B0F1-E374-4648-BA26-3A79FD613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B9C8BC" w14:textId="2D9F5A43" w:rsidR="00EB6CEF" w:rsidRDefault="00EB6CEF" w:rsidP="001E015E">
      <w:pPr>
        <w:rPr>
          <w:sz w:val="24"/>
          <w:szCs w:val="24"/>
        </w:rPr>
      </w:pPr>
    </w:p>
    <w:p w14:paraId="755E80A6" w14:textId="1DCB8FDB" w:rsidR="00370A29" w:rsidRDefault="00370A29" w:rsidP="001E015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212E98">
        <w:rPr>
          <w:sz w:val="24"/>
          <w:szCs w:val="24"/>
        </w:rPr>
        <w:t>)</w:t>
      </w:r>
      <w:r>
        <w:rPr>
          <w:sz w:val="24"/>
          <w:szCs w:val="24"/>
        </w:rPr>
        <w:t xml:space="preserve">. A bar </w:t>
      </w:r>
      <w:r w:rsidR="00212E98">
        <w:rPr>
          <w:sz w:val="24"/>
          <w:szCs w:val="24"/>
        </w:rPr>
        <w:t>chart</w:t>
      </w:r>
      <w:r>
        <w:rPr>
          <w:sz w:val="24"/>
          <w:szCs w:val="24"/>
        </w:rPr>
        <w:t xml:space="preserve"> to analyze the relationship between Spotlight and State. Interesting enough, this </w:t>
      </w:r>
      <w:r w:rsidR="00212E98">
        <w:rPr>
          <w:sz w:val="24"/>
          <w:szCs w:val="24"/>
        </w:rPr>
        <w:t>chart</w:t>
      </w:r>
      <w:r>
        <w:rPr>
          <w:sz w:val="24"/>
          <w:szCs w:val="24"/>
        </w:rPr>
        <w:t xml:space="preserve"> shows that all projects on Spotlight were successful, all that </w:t>
      </w:r>
      <w:r w:rsidR="00212E98">
        <w:rPr>
          <w:sz w:val="24"/>
          <w:szCs w:val="24"/>
        </w:rPr>
        <w:t>were</w:t>
      </w:r>
      <w:r>
        <w:rPr>
          <w:sz w:val="24"/>
          <w:szCs w:val="24"/>
        </w:rPr>
        <w:t xml:space="preserve"> not on spotlight failed or got canceled. Does this mean all the live ones in this dataset will likely fail, because they are not on the spotlight? </w:t>
      </w:r>
    </w:p>
    <w:p w14:paraId="262A185B" w14:textId="77777777" w:rsidR="00EB6CEF" w:rsidRDefault="00EB6CEF" w:rsidP="001E015E">
      <w:pPr>
        <w:rPr>
          <w:sz w:val="24"/>
          <w:szCs w:val="24"/>
        </w:rPr>
      </w:pPr>
    </w:p>
    <w:p w14:paraId="0A1C432C" w14:textId="3F330455" w:rsidR="00EB6CEF" w:rsidRDefault="00764F36" w:rsidP="001E01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3A00FB" wp14:editId="31BBF026">
            <wp:extent cx="4777740" cy="2331720"/>
            <wp:effectExtent l="0" t="0" r="381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2E8D944-AE1F-490B-AD54-5DBE2FD7AF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A7BAFC" w14:textId="60BBC131" w:rsidR="00EB6CEF" w:rsidRDefault="00EB6CEF" w:rsidP="001E015E">
      <w:pPr>
        <w:rPr>
          <w:sz w:val="24"/>
          <w:szCs w:val="24"/>
        </w:rPr>
      </w:pPr>
    </w:p>
    <w:p w14:paraId="1DEF50D1" w14:textId="255A890C" w:rsidR="006E71D8" w:rsidRDefault="006E71D8" w:rsidP="001E015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12E98">
        <w:rPr>
          <w:sz w:val="24"/>
          <w:szCs w:val="24"/>
        </w:rPr>
        <w:t>)</w:t>
      </w:r>
      <w:r>
        <w:rPr>
          <w:sz w:val="24"/>
          <w:szCs w:val="24"/>
        </w:rPr>
        <w:t xml:space="preserve">. Bar </w:t>
      </w:r>
      <w:r w:rsidR="00212E98">
        <w:rPr>
          <w:sz w:val="24"/>
          <w:szCs w:val="24"/>
        </w:rPr>
        <w:t>chart</w:t>
      </w:r>
      <w:r>
        <w:rPr>
          <w:sz w:val="24"/>
          <w:szCs w:val="24"/>
        </w:rPr>
        <w:t xml:space="preserve"> shows the relationship between category and state. It shows that “Music” has the highest successful rate, followed by “Film &amp; Video” and then “Theater”.</w:t>
      </w:r>
    </w:p>
    <w:p w14:paraId="5C819809" w14:textId="690C5AAA" w:rsidR="006E71D8" w:rsidRDefault="006E71D8" w:rsidP="001E01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FF0A2C" wp14:editId="58B6D723">
            <wp:extent cx="4899660" cy="2994660"/>
            <wp:effectExtent l="0" t="0" r="1524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73D0ABB-16BB-4FFF-A953-3A767CECB0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8DC91F" w14:textId="71A4C67A" w:rsidR="00EB6CEF" w:rsidRDefault="00EB6CEF" w:rsidP="001E015E">
      <w:pPr>
        <w:rPr>
          <w:sz w:val="24"/>
          <w:szCs w:val="24"/>
        </w:rPr>
      </w:pPr>
    </w:p>
    <w:p w14:paraId="595F2CC8" w14:textId="74866BAB" w:rsidR="006E71D8" w:rsidRDefault="006E71D8" w:rsidP="001E015E">
      <w:pPr>
        <w:rPr>
          <w:sz w:val="24"/>
          <w:szCs w:val="24"/>
        </w:rPr>
      </w:pPr>
      <w:r>
        <w:rPr>
          <w:sz w:val="24"/>
          <w:szCs w:val="24"/>
        </w:rPr>
        <w:t xml:space="preserve">4. Bar graph shows the relationship between subcategory and state. It shows that some sub-categories have 100% successful rate and some have 100% failed rate. </w:t>
      </w:r>
    </w:p>
    <w:p w14:paraId="241A69D3" w14:textId="245A9A32" w:rsidR="00EB6CEF" w:rsidRDefault="00EB6CEF" w:rsidP="001E015E">
      <w:pPr>
        <w:rPr>
          <w:sz w:val="24"/>
          <w:szCs w:val="24"/>
        </w:rPr>
      </w:pPr>
    </w:p>
    <w:p w14:paraId="42DA4223" w14:textId="0794FA64" w:rsidR="00EB6CEF" w:rsidRDefault="00283A33" w:rsidP="001E01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56894B" wp14:editId="79684F6D">
            <wp:extent cx="6377940" cy="2689860"/>
            <wp:effectExtent l="0" t="0" r="381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DB08B1-69F3-40A4-A095-C6F1A1BEC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B39B07" w14:textId="2E0BCF9E" w:rsidR="005B12C4" w:rsidRPr="001E015E" w:rsidRDefault="005B12C4" w:rsidP="001E015E">
      <w:pPr>
        <w:rPr>
          <w:sz w:val="24"/>
          <w:szCs w:val="24"/>
        </w:rPr>
      </w:pPr>
      <w:bookmarkStart w:id="0" w:name="_GoBack"/>
      <w:bookmarkEnd w:id="0"/>
    </w:p>
    <w:sectPr w:rsidR="005B12C4" w:rsidRPr="001E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E14"/>
    <w:multiLevelType w:val="hybridMultilevel"/>
    <w:tmpl w:val="C2F2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5E"/>
    <w:rsid w:val="000A75A6"/>
    <w:rsid w:val="00121FF8"/>
    <w:rsid w:val="001E015E"/>
    <w:rsid w:val="00212E98"/>
    <w:rsid w:val="00283A33"/>
    <w:rsid w:val="002E5291"/>
    <w:rsid w:val="00370A29"/>
    <w:rsid w:val="00407ED5"/>
    <w:rsid w:val="00445431"/>
    <w:rsid w:val="004716EC"/>
    <w:rsid w:val="004A76F7"/>
    <w:rsid w:val="00511244"/>
    <w:rsid w:val="005B12C4"/>
    <w:rsid w:val="006648B3"/>
    <w:rsid w:val="00667392"/>
    <w:rsid w:val="0066765C"/>
    <w:rsid w:val="006E71D8"/>
    <w:rsid w:val="00723CC3"/>
    <w:rsid w:val="00764F36"/>
    <w:rsid w:val="00782CC2"/>
    <w:rsid w:val="00937EBD"/>
    <w:rsid w:val="00A67AAB"/>
    <w:rsid w:val="00B83A09"/>
    <w:rsid w:val="00B857C7"/>
    <w:rsid w:val="00C428CA"/>
    <w:rsid w:val="00C47D53"/>
    <w:rsid w:val="00C8781B"/>
    <w:rsid w:val="00E0049E"/>
    <w:rsid w:val="00EB6CEF"/>
    <w:rsid w:val="00F00ABE"/>
    <w:rsid w:val="00F80E71"/>
    <w:rsid w:val="00F954DB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3637"/>
  <w15:chartTrackingRefBased/>
  <w15:docId w15:val="{7FFBD5E6-50AB-4473-92F5-F32A0E61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en\Desktop\gitapp\zhengit\data-homework1\StarterBook_Z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en\Desktop\gitapp\zhengit\data-homework1\StarterBook_Z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en\Desktop\gitapp\zhengit\data-homework1\StarterBook_Z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en\Desktop\gitapp\zhengit\data-homework1\StarterBook_Z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[StarterBook_ZY.xlsx]Sheet1!PivotTable1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Backers Geographic Locations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Sheet1!$A$4:$A$25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Sheet1!$B$4:$B$25</c:f>
              <c:numCache>
                <c:formatCode>General</c:formatCode>
                <c:ptCount val="21"/>
                <c:pt idx="0">
                  <c:v>1181</c:v>
                </c:pt>
                <c:pt idx="1">
                  <c:v>6731</c:v>
                </c:pt>
                <c:pt idx="2">
                  <c:v>73</c:v>
                </c:pt>
                <c:pt idx="3">
                  <c:v>7312</c:v>
                </c:pt>
                <c:pt idx="4">
                  <c:v>69</c:v>
                </c:pt>
                <c:pt idx="5">
                  <c:v>14674</c:v>
                </c:pt>
                <c:pt idx="6">
                  <c:v>451</c:v>
                </c:pt>
                <c:pt idx="7">
                  <c:v>2461</c:v>
                </c:pt>
                <c:pt idx="8">
                  <c:v>626</c:v>
                </c:pt>
                <c:pt idx="9">
                  <c:v>50975</c:v>
                </c:pt>
                <c:pt idx="10">
                  <c:v>71</c:v>
                </c:pt>
                <c:pt idx="11">
                  <c:v>1750</c:v>
                </c:pt>
                <c:pt idx="12">
                  <c:v>2285</c:v>
                </c:pt>
                <c:pt idx="13">
                  <c:v>182</c:v>
                </c:pt>
                <c:pt idx="14">
                  <c:v>106</c:v>
                </c:pt>
                <c:pt idx="15">
                  <c:v>1309</c:v>
                </c:pt>
                <c:pt idx="16">
                  <c:v>625</c:v>
                </c:pt>
                <c:pt idx="17">
                  <c:v>381</c:v>
                </c:pt>
                <c:pt idx="18">
                  <c:v>752</c:v>
                </c:pt>
                <c:pt idx="19">
                  <c:v>72</c:v>
                </c:pt>
                <c:pt idx="20">
                  <c:v>371160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E0-4E0E-8B77-B30746A8E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1782080"/>
        <c:axId val="401235896"/>
      </c:barChart>
      <c:catAx>
        <c:axId val="56178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235896"/>
        <c:crosses val="autoZero"/>
        <c:auto val="1"/>
        <c:lblAlgn val="ctr"/>
        <c:lblOffset val="100"/>
        <c:noMultiLvlLbl val="0"/>
      </c:catAx>
      <c:valAx>
        <c:axId val="401235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8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[StarterBook_ZY_v2.xlsx]Sheet1!PivotTable5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Spotlight and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Sheet1!$B$28:$B$29</c:f>
              <c:strCache>
                <c:ptCount val="1"/>
                <c:pt idx="0">
                  <c:v>TRUE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Sheet1!$A$30:$A$34</c:f>
              <c:strCache>
                <c:ptCount val="4"/>
                <c:pt idx="0">
                  <c:v>successful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Sheet1!$B$30:$B$34</c:f>
              <c:numCache>
                <c:formatCode>General</c:formatCode>
                <c:ptCount val="4"/>
                <c:pt idx="0">
                  <c:v>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E6-4582-9C11-4A101E23BC25}"/>
            </c:ext>
          </c:extLst>
        </c:ser>
        <c:ser>
          <c:idx val="1"/>
          <c:order val="1"/>
          <c:tx>
            <c:strRef>
              <c:f>Sheet1!$C$28:$C$29</c:f>
              <c:strCache>
                <c:ptCount val="1"/>
                <c:pt idx="0">
                  <c:v>FALSE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Sheet1!$A$30:$A$34</c:f>
              <c:strCache>
                <c:ptCount val="4"/>
                <c:pt idx="0">
                  <c:v>successful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Sheet1!$C$30:$C$34</c:f>
              <c:numCache>
                <c:formatCode>General</c:formatCode>
                <c:ptCount val="4"/>
                <c:pt idx="1">
                  <c:v>1530</c:v>
                </c:pt>
                <c:pt idx="2">
                  <c:v>349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E6-4582-9C11-4A101E23B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2508104"/>
        <c:axId val="382508432"/>
      </c:barChart>
      <c:catAx>
        <c:axId val="382508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508432"/>
        <c:crosses val="autoZero"/>
        <c:auto val="1"/>
        <c:lblAlgn val="ctr"/>
        <c:lblOffset val="100"/>
        <c:noMultiLvlLbl val="0"/>
      </c:catAx>
      <c:valAx>
        <c:axId val="38250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508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 and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Sheet2!$G$1</c:f>
              <c:strCache>
                <c:ptCount val="1"/>
                <c:pt idx="0">
                  <c:v>percentage successul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Sheet2!$G$2:$G$10</c:f>
              <c:numCache>
                <c:formatCode>0%</c:formatCode>
                <c:ptCount val="9"/>
                <c:pt idx="0">
                  <c:v>0.61848341232227488</c:v>
                </c:pt>
                <c:pt idx="1">
                  <c:v>0.20238095238095238</c:v>
                </c:pt>
                <c:pt idx="2">
                  <c:v>0.35135135135135137</c:v>
                </c:pt>
                <c:pt idx="3">
                  <c:v>0</c:v>
                </c:pt>
                <c:pt idx="4">
                  <c:v>0.77044025157232709</c:v>
                </c:pt>
                <c:pt idx="5">
                  <c:v>0.46268656716417911</c:v>
                </c:pt>
                <c:pt idx="6">
                  <c:v>0.38764044943820225</c:v>
                </c:pt>
                <c:pt idx="7">
                  <c:v>0.37889688249400477</c:v>
                </c:pt>
                <c:pt idx="8">
                  <c:v>0.57565789473684215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70-4AE7-B6C0-72FFCB60A6F3}"/>
            </c:ext>
          </c:extLst>
        </c:ser>
        <c:ser>
          <c:idx val="1"/>
          <c:order val="1"/>
          <c:tx>
            <c:strRef>
              <c:f>Sheet2!$H$1</c:f>
              <c:strCache>
                <c:ptCount val="1"/>
                <c:pt idx="0">
                  <c:v>percentage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Sheet2!$H$2:$H$10</c:f>
              <c:numCache>
                <c:formatCode>0%</c:formatCode>
                <c:ptCount val="9"/>
                <c:pt idx="0">
                  <c:v>0.30805687203791471</c:v>
                </c:pt>
                <c:pt idx="1">
                  <c:v>0.68452380952380953</c:v>
                </c:pt>
                <c:pt idx="2">
                  <c:v>0.64864864864864868</c:v>
                </c:pt>
                <c:pt idx="3">
                  <c:v>0</c:v>
                </c:pt>
                <c:pt idx="4">
                  <c:v>0.17295597484276728</c:v>
                </c:pt>
                <c:pt idx="5">
                  <c:v>0.53731343283582089</c:v>
                </c:pt>
                <c:pt idx="6">
                  <c:v>0.4887640449438202</c:v>
                </c:pt>
                <c:pt idx="7">
                  <c:v>0.33093525179856115</c:v>
                </c:pt>
                <c:pt idx="8">
                  <c:v>0.38267543859649122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70-4AE7-B6C0-72FFCB60A6F3}"/>
            </c:ext>
          </c:extLst>
        </c:ser>
        <c:ser>
          <c:idx val="2"/>
          <c:order val="2"/>
          <c:tx>
            <c:strRef>
              <c:f>Sheet2!$I$1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Sheet2!$I$2:$I$10</c:f>
              <c:numCache>
                <c:formatCode>0%</c:formatCode>
                <c:ptCount val="9"/>
                <c:pt idx="0">
                  <c:v>7.3459715639810422E-2</c:v>
                </c:pt>
                <c:pt idx="1">
                  <c:v>8.9285714285714288E-2</c:v>
                </c:pt>
                <c:pt idx="2">
                  <c:v>0</c:v>
                </c:pt>
                <c:pt idx="3">
                  <c:v>1</c:v>
                </c:pt>
                <c:pt idx="4">
                  <c:v>2.9874213836477988E-2</c:v>
                </c:pt>
                <c:pt idx="5">
                  <c:v>0</c:v>
                </c:pt>
                <c:pt idx="6">
                  <c:v>0.12359550561797752</c:v>
                </c:pt>
                <c:pt idx="7">
                  <c:v>0.29016786570743403</c:v>
                </c:pt>
                <c:pt idx="8">
                  <c:v>2.850877192982456E-2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70-4AE7-B6C0-72FFCB60A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5346760"/>
        <c:axId val="515342496"/>
      </c:barChart>
      <c:catAx>
        <c:axId val="515346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342496"/>
        <c:crosses val="autoZero"/>
        <c:auto val="1"/>
        <c:lblAlgn val="ctr"/>
        <c:lblOffset val="100"/>
        <c:noMultiLvlLbl val="0"/>
      </c:catAx>
      <c:valAx>
        <c:axId val="51534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34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Sub-Category</a:t>
            </a:r>
            <a:r>
              <a:rPr lang="en-US" baseline="0"/>
              <a:t> and State</a:t>
            </a:r>
            <a:endParaRPr lang="en-US"/>
          </a:p>
        </c:rich>
      </c:tx>
      <c:layout>
        <c:manualLayout>
          <c:xMode val="edge"/>
          <c:yMode val="edge"/>
          <c:x val="0.3369956913435174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Sheet2!$G$20</c:f>
              <c:strCache>
                <c:ptCount val="1"/>
                <c:pt idx="0">
                  <c:v>percentage successul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Sheet2!$A$21:$A$61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Sheet2!$G$21:$G$61</c:f>
              <c:numCache>
                <c:formatCode>0%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0.875</c:v>
                </c:pt>
                <c:pt idx="14">
                  <c:v>0</c:v>
                </c:pt>
                <c:pt idx="15">
                  <c:v>0.45</c:v>
                </c:pt>
                <c:pt idx="16">
                  <c:v>1</c:v>
                </c:pt>
                <c:pt idx="17">
                  <c:v>0</c:v>
                </c:pt>
                <c:pt idx="18">
                  <c:v>0.42857142857142855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0.64375000000000004</c:v>
                </c:pt>
                <c:pt idx="23">
                  <c:v>0</c:v>
                </c:pt>
                <c:pt idx="24">
                  <c:v>0.651031894934334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1</c:v>
                </c:pt>
                <c:pt idx="29">
                  <c:v>0</c:v>
                </c:pt>
                <c:pt idx="30">
                  <c:v>1</c:v>
                </c:pt>
                <c:pt idx="31">
                  <c:v>0.85</c:v>
                </c:pt>
                <c:pt idx="32">
                  <c:v>0.66666666666666663</c:v>
                </c:pt>
                <c:pt idx="33">
                  <c:v>0.45454545454545453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0.1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6D-4313-A158-AF9E6F3FAC26}"/>
            </c:ext>
          </c:extLst>
        </c:ser>
        <c:ser>
          <c:idx val="1"/>
          <c:order val="1"/>
          <c:tx>
            <c:strRef>
              <c:f>Sheet2!$H$20</c:f>
              <c:strCache>
                <c:ptCount val="1"/>
                <c:pt idx="0">
                  <c:v>percentage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Sheet2!$A$21:$A$61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Sheet2!$H$21:$H$61</c:f>
              <c:numCache>
                <c:formatCode>0%</c:formatCode>
                <c:ptCount val="41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0.66666666666666663</c:v>
                </c:pt>
                <c:pt idx="9">
                  <c:v>1</c:v>
                </c:pt>
                <c:pt idx="10">
                  <c:v>0.8571428571428571</c:v>
                </c:pt>
                <c:pt idx="11">
                  <c:v>1</c:v>
                </c:pt>
                <c:pt idx="12">
                  <c:v>0</c:v>
                </c:pt>
                <c:pt idx="13">
                  <c:v>0.125</c:v>
                </c:pt>
                <c:pt idx="14">
                  <c:v>1</c:v>
                </c:pt>
                <c:pt idx="15">
                  <c:v>0.55000000000000004</c:v>
                </c:pt>
                <c:pt idx="16">
                  <c:v>0</c:v>
                </c:pt>
                <c:pt idx="17">
                  <c:v>1</c:v>
                </c:pt>
                <c:pt idx="18">
                  <c:v>0.42857142857142855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0.35625000000000001</c:v>
                </c:pt>
                <c:pt idx="23">
                  <c:v>1</c:v>
                </c:pt>
                <c:pt idx="24">
                  <c:v>0.33114446529080677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3.3333333333333333E-2</c:v>
                </c:pt>
                <c:pt idx="33">
                  <c:v>0.42780748663101603</c:v>
                </c:pt>
                <c:pt idx="34">
                  <c:v>0</c:v>
                </c:pt>
                <c:pt idx="35">
                  <c:v>0</c:v>
                </c:pt>
                <c:pt idx="36">
                  <c:v>0.82456140350877194</c:v>
                </c:pt>
                <c:pt idx="37">
                  <c:v>1</c:v>
                </c:pt>
                <c:pt idx="38">
                  <c:v>0.6</c:v>
                </c:pt>
                <c:pt idx="39">
                  <c:v>0.375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6D-4313-A158-AF9E6F3FAC26}"/>
            </c:ext>
          </c:extLst>
        </c:ser>
        <c:ser>
          <c:idx val="2"/>
          <c:order val="2"/>
          <c:tx>
            <c:strRef>
              <c:f>Sheet2!$I$20</c:f>
              <c:strCache>
                <c:ptCount val="1"/>
                <c:pt idx="0">
                  <c:v>percentage 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Sheet2!$A$21:$A$61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Sheet2!$I$21:$I$61</c:f>
              <c:numCache>
                <c:formatCode>0%</c:formatCode>
                <c:ptCount val="4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0.14285714285714285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0.14285714285714285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0.3</c:v>
                </c:pt>
                <c:pt idx="33">
                  <c:v>9.0909090909090912E-2</c:v>
                </c:pt>
                <c:pt idx="34">
                  <c:v>0</c:v>
                </c:pt>
                <c:pt idx="35">
                  <c:v>0</c:v>
                </c:pt>
                <c:pt idx="36">
                  <c:v>0.17543859649122806</c:v>
                </c:pt>
                <c:pt idx="37">
                  <c:v>0</c:v>
                </c:pt>
                <c:pt idx="38">
                  <c:v>0.3</c:v>
                </c:pt>
                <c:pt idx="39">
                  <c:v>0.625</c:v>
                </c:pt>
                <c:pt idx="4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6D-4313-A158-AF9E6F3FA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3799584"/>
        <c:axId val="393087936"/>
      </c:barChart>
      <c:catAx>
        <c:axId val="39379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087936"/>
        <c:crosses val="autoZero"/>
        <c:auto val="1"/>
        <c:lblAlgn val="ctr"/>
        <c:lblOffset val="100"/>
        <c:noMultiLvlLbl val="0"/>
      </c:catAx>
      <c:valAx>
        <c:axId val="39308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79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Zhen</cp:lastModifiedBy>
  <cp:revision>15</cp:revision>
  <dcterms:created xsi:type="dcterms:W3CDTF">2018-11-24T14:27:00Z</dcterms:created>
  <dcterms:modified xsi:type="dcterms:W3CDTF">2018-11-29T04:09:00Z</dcterms:modified>
</cp:coreProperties>
</file>