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SUBCONTRACTOR AGREEMENT</w:t>
      </w:r>
    </w:p>
    <w:p>
      <w:pPr>
        <w:spacing w:after="240" w:before="0"/>
      </w:pPr>
      <w:r>
        <w:rPr>
          <w:rFonts w:ascii="Times New Roman" w:hAnsi="Times New Roman"/>
          <w:b w:val="0"/>
          <w:i w:val="0"/>
          <w:sz w:val="16"/>
        </w:rPr>
        <w:t>────────────────────────────────────────────────────────────────────────</w:t>
      </w:r>
    </w:p>
    <w:p>
      <w:pPr>
        <w:spacing w:after="120" w:before="120"/>
      </w:pPr>
      <w:r>
        <w:rPr>
          <w:rFonts w:ascii="Times New Roman" w:hAnsi="Times New Roman"/>
          <w:b/>
          <w:i w:val="0"/>
          <w:sz w:val="26"/>
        </w:rPr>
        <w:t>PARTIES</w:t>
      </w:r>
    </w:p>
    <w:p>
      <w:pPr>
        <w:spacing w:after="160" w:before="0"/>
      </w:pPr>
      <w:r>
        <w:rPr>
          <w:rFonts w:ascii="Times New Roman" w:hAnsi="Times New Roman"/>
          <w:b w:val="0"/>
          <w:i w:val="0"/>
          <w:sz w:val="22"/>
        </w:rPr>
        <w:t>This Subcontractor Agreement is entered into by and between:</w:t>
      </w:r>
    </w:p>
    <w:p>
      <w:pPr>
        <w:spacing w:after="80" w:before="0"/>
      </w:pPr>
      <w:r>
        <w:rPr>
          <w:rFonts w:ascii="Times New Roman" w:hAnsi="Times New Roman"/>
          <w:b/>
          <w:i w:val="0"/>
          <w:sz w:val="22"/>
        </w:rPr>
        <w:t>GENERAL CONTRACTOR:</w:t>
      </w:r>
    </w:p>
    <w:p>
      <w:pPr>
        <w:spacing w:after="40" w:before="0"/>
      </w:pPr>
      <w:r>
        <w:rPr>
          <w:rFonts w:ascii="Times New Roman" w:hAnsi="Times New Roman"/>
          <w:b/>
          <w:i w:val="0"/>
          <w:sz w:val="22"/>
        </w:rPr>
        <w:t>ATLAS GENERAL CONTRACTORS INC.</w:t>
      </w:r>
    </w:p>
    <w:p>
      <w:pPr>
        <w:spacing w:after="160" w:before="0"/>
      </w:pPr>
      <w:r>
        <w:rPr>
          <w:rFonts w:ascii="Times New Roman" w:hAnsi="Times New Roman"/>
          <w:b w:val="0"/>
          <w:i w:val="0"/>
          <w:sz w:val="22"/>
        </w:rPr>
        <w:t>6700 Construction Blvd, Suite 100, Phoenix, AZ 85004</w:t>
      </w:r>
    </w:p>
    <w:p>
      <w:pPr>
        <w:spacing w:after="80" w:before="0"/>
      </w:pPr>
      <w:r>
        <w:rPr>
          <w:rFonts w:ascii="Times New Roman" w:hAnsi="Times New Roman"/>
          <w:b/>
          <w:i w:val="0"/>
          <w:sz w:val="22"/>
        </w:rPr>
        <w:t>SUBCONTRACTOR:</w:t>
      </w:r>
    </w:p>
    <w:p>
      <w:pPr>
        <w:spacing w:after="40" w:before="0"/>
      </w:pPr>
      <w:r>
        <w:rPr>
          <w:rFonts w:ascii="Times New Roman" w:hAnsi="Times New Roman"/>
          <w:b/>
          <w:i w:val="0"/>
          <w:sz w:val="22"/>
        </w:rPr>
        <w:t>DESERT ELECTRICAL SOLUTIONS LLC</w:t>
      </w:r>
    </w:p>
    <w:p>
      <w:pPr>
        <w:spacing w:after="240" w:before="0"/>
      </w:pPr>
      <w:r>
        <w:rPr>
          <w:rFonts w:ascii="Times New Roman" w:hAnsi="Times New Roman"/>
          <w:b w:val="0"/>
          <w:i w:val="0"/>
          <w:sz w:val="22"/>
        </w:rPr>
        <w:t>2100 Power Line Road, Tempe, AZ 85281</w:t>
      </w:r>
    </w:p>
    <w:p>
      <w:pPr>
        <w:spacing w:after="120" w:before="120"/>
      </w:pPr>
      <w:r>
        <w:rPr>
          <w:rFonts w:ascii="Times New Roman" w:hAnsi="Times New Roman"/>
          <w:b/>
          <w:i w:val="0"/>
          <w:sz w:val="26"/>
        </w:rPr>
        <w:t>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Project Name:</w:t>
            </w:r>
          </w:p>
        </w:tc>
        <w:tc>
          <w:tcPr>
            <w:tcW w:type="dxa" w:w="2160"/>
          </w:tcPr>
          <w:p>
            <w:r/>
            <w:r>
              <w:rPr>
                <w:b w:val="0"/>
                <w:sz w:val="18"/>
              </w:rPr>
              <w:t>Scottsdale Medical Plaza</w:t>
            </w:r>
          </w:p>
        </w:tc>
        <w:tc>
          <w:tcPr>
            <w:tcW w:type="dxa" w:w="2160"/>
          </w:tcPr>
          <w:p>
            <w:r/>
            <w:r>
              <w:rPr>
                <w:b/>
                <w:sz w:val="18"/>
              </w:rPr>
              <w:t>Project #:</w:t>
            </w:r>
          </w:p>
        </w:tc>
        <w:tc>
          <w:tcPr>
            <w:tcW w:type="dxa" w:w="2160"/>
          </w:tcPr>
          <w:p>
            <w:r/>
            <w:r>
              <w:rPr>
                <w:b w:val="0"/>
                <w:sz w:val="18"/>
              </w:rPr>
              <w:t>SMP-2024-008</w:t>
            </w:r>
          </w:p>
        </w:tc>
      </w:tr>
      <w:tr>
        <w:tc>
          <w:tcPr>
            <w:tcW w:type="dxa" w:w="2160"/>
          </w:tcPr>
          <w:p>
            <w:r/>
            <w:r>
              <w:rPr>
                <w:b/>
                <w:sz w:val="18"/>
              </w:rPr>
              <w:t>Start Date:</w:t>
            </w:r>
          </w:p>
        </w:tc>
        <w:tc>
          <w:tcPr>
            <w:tcW w:type="dxa" w:w="2160"/>
          </w:tcPr>
          <w:p>
            <w:r/>
            <w:r>
              <w:rPr>
                <w:b w:val="0"/>
                <w:sz w:val="18"/>
              </w:rPr>
              <w:t>April 1, 2025</w:t>
            </w:r>
          </w:p>
        </w:tc>
        <w:tc>
          <w:tcPr>
            <w:tcW w:type="dxa" w:w="2160"/>
          </w:tcPr>
          <w:p>
            <w:r/>
            <w:r>
              <w:rPr>
                <w:b/>
                <w:sz w:val="18"/>
              </w:rPr>
              <w:t>Completion Date:</w:t>
            </w:r>
          </w:p>
        </w:tc>
        <w:tc>
          <w:tcPr>
            <w:tcW w:type="dxa" w:w="2160"/>
          </w:tcPr>
          <w:p>
            <w:r/>
            <w:r>
              <w:rPr>
                <w:b w:val="0"/>
                <w:sz w:val="18"/>
              </w:rPr>
              <w:t>November 15, 2025</w:t>
            </w:r>
          </w:p>
        </w:tc>
      </w:tr>
    </w:tbl>
    <w:p>
      <w:pPr>
        <w:spacing w:after="160" w:before="0"/>
      </w:pPr>
      <w:r>
        <w:rPr>
          <w:rFonts w:ascii="Times New Roman" w:hAnsi="Times New Roman"/>
          <w:b w:val="0"/>
          <w:i w:val="0"/>
          <w:sz w:val="12"/>
        </w:rPr>
      </w:r>
    </w:p>
    <w:p>
      <w:pPr>
        <w:spacing w:after="120" w:before="160"/>
      </w:pPr>
      <w:r>
        <w:rPr>
          <w:rFonts w:ascii="Times New Roman" w:hAnsi="Times New Roman"/>
          <w:b/>
          <w:i w:val="0"/>
          <w:sz w:val="24"/>
        </w:rPr>
        <w:t>1. SCOPE OF WORK</w:t>
      </w:r>
    </w:p>
    <w:p>
      <w:pPr>
        <w:spacing w:after="240" w:before="0"/>
      </w:pPr>
      <w:r>
        <w:rPr>
          <w:rFonts w:ascii="Times New Roman" w:hAnsi="Times New Roman"/>
          <w:b w:val="0"/>
          <w:i w:val="0"/>
          <w:sz w:val="20"/>
        </w:rPr>
        <w:t>Desert Electrical Solutions LLC shall provide the following scope of work for the Scottsdale Medical Plaza project: Complete electrical installation including service entrance, distribution, lighting, fire alarm, low voltage. Desert Electrical shall furnish all labor, materials, tools, equipment, and supervision required to complete the work in accordance with the contract documents.</w:t>
      </w:r>
    </w:p>
    <w:p>
      <w:pPr>
        <w:spacing w:after="120" w:before="160"/>
      </w:pPr>
      <w:r>
        <w:rPr>
          <w:rFonts w:ascii="Times New Roman" w:hAnsi="Times New Roman"/>
          <w:b/>
          <w:i w:val="0"/>
          <w:sz w:val="24"/>
        </w:rPr>
        <w:t>2. CONTRACT SUM AND PAYMENT</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Contract Sum:</w:t>
            </w:r>
          </w:p>
        </w:tc>
        <w:tc>
          <w:tcPr>
            <w:tcW w:type="dxa" w:w="4320"/>
          </w:tcPr>
          <w:p>
            <w:r/>
            <w:r>
              <w:rPr>
                <w:b w:val="0"/>
                <w:sz w:val="18"/>
              </w:rPr>
              <w:t>$2,350,000.00</w:t>
            </w:r>
          </w:p>
        </w:tc>
      </w:tr>
      <w:tr>
        <w:tc>
          <w:tcPr>
            <w:tcW w:type="dxa" w:w="4320"/>
          </w:tcPr>
          <w:p>
            <w:r/>
            <w:r>
              <w:rPr>
                <w:b/>
                <w:sz w:val="18"/>
              </w:rPr>
              <w:t>Retainage:</w:t>
            </w:r>
          </w:p>
        </w:tc>
        <w:tc>
          <w:tcPr>
            <w:tcW w:type="dxa" w:w="4320"/>
          </w:tcPr>
          <w:p>
            <w:r/>
            <w:r>
              <w:rPr>
                <w:b w:val="0"/>
                <w:sz w:val="18"/>
              </w:rPr>
              <w:t>10%</w:t>
            </w:r>
          </w:p>
        </w:tc>
      </w:tr>
      <w:tr>
        <w:tc>
          <w:tcPr>
            <w:tcW w:type="dxa" w:w="4320"/>
          </w:tcPr>
          <w:p>
            <w:r/>
            <w:r>
              <w:rPr>
                <w:b/>
                <w:sz w:val="18"/>
              </w:rPr>
              <w:t>Payment Terms:</w:t>
            </w:r>
          </w:p>
        </w:tc>
        <w:tc>
          <w:tcPr>
            <w:tcW w:type="dxa" w:w="4320"/>
          </w:tcPr>
          <w:p>
            <w:r/>
            <w:r>
              <w:rPr>
                <w:b w:val="0"/>
                <w:sz w:val="18"/>
              </w:rPr>
              <w:t>Monthly progress billing, Net 30</w:t>
            </w:r>
          </w:p>
        </w:tc>
      </w:tr>
    </w:tbl>
    <w:p>
      <w:pPr>
        <w:spacing w:after="120" w:before="0"/>
      </w:pPr>
      <w:r>
        <w:rPr>
          <w:rFonts w:ascii="Times New Roman" w:hAnsi="Times New Roman"/>
          <w:b w:val="0"/>
          <w:i w:val="0"/>
          <w:sz w:val="12"/>
        </w:rPr>
      </w:r>
    </w:p>
    <w:p>
      <w:pPr>
        <w:spacing w:after="240" w:before="0"/>
      </w:pPr>
      <w:r>
        <w:rPr>
          <w:rFonts w:ascii="Times New Roman" w:hAnsi="Times New Roman"/>
          <w:b w:val="0"/>
          <w:i w:val="0"/>
          <w:sz w:val="20"/>
        </w:rPr>
        <w:t>Atlas General Contractors Inc. shall pay Desert Electrical Solutions LLC the contract sum of $2,350,000.00, subject to 10% retainage, based on monthly progress billing. Atlas shall make payment within 30 days of receipt of approved invoice.</w:t>
      </w:r>
    </w:p>
    <w:p>
      <w:pPr>
        <w:spacing w:after="120" w:before="160"/>
      </w:pPr>
      <w:r>
        <w:rPr>
          <w:rFonts w:ascii="Times New Roman" w:hAnsi="Times New Roman"/>
          <w:b/>
          <w:i w:val="0"/>
          <w:sz w:val="24"/>
        </w:rPr>
        <w:t>3. INSURANCE REQUIREMENTS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Coverage Type</w:t>
            </w:r>
          </w:p>
        </w:tc>
        <w:tc>
          <w:tcPr>
            <w:tcW w:type="dxa" w:w="4320"/>
          </w:tcPr>
          <w:p>
            <w:r/>
            <w:r>
              <w:rPr>
                <w:b/>
                <w:sz w:val="18"/>
              </w:rPr>
              <w:t>Minimum Limit</w:t>
            </w:r>
          </w:p>
        </w:tc>
      </w:tr>
      <w:tr>
        <w:tc>
          <w:tcPr>
            <w:tcW w:type="dxa" w:w="4320"/>
          </w:tcPr>
          <w:p>
            <w:r/>
            <w:r>
              <w:rPr>
                <w:b w:val="0"/>
                <w:sz w:val="18"/>
              </w:rPr>
              <w:t>Commercial General Liability</w:t>
            </w:r>
          </w:p>
        </w:tc>
        <w:tc>
          <w:tcPr>
            <w:tcW w:type="dxa" w:w="4320"/>
          </w:tcPr>
          <w:p>
            <w:r/>
            <w:r>
              <w:rPr>
                <w:b w:val="0"/>
                <w:sz w:val="18"/>
              </w:rPr>
              <w:t>$2,000,000</w:t>
            </w:r>
          </w:p>
        </w:tc>
      </w:tr>
      <w:tr>
        <w:tc>
          <w:tcPr>
            <w:tcW w:type="dxa" w:w="4320"/>
          </w:tcPr>
          <w:p>
            <w:r/>
            <w:r>
              <w:rPr>
                <w:b w:val="0"/>
                <w:sz w:val="18"/>
              </w:rPr>
              <w:t>Workers' Compensation</w:t>
            </w:r>
          </w:p>
        </w:tc>
        <w:tc>
          <w:tcPr>
            <w:tcW w:type="dxa" w:w="4320"/>
          </w:tcPr>
          <w:p>
            <w:r/>
            <w:r>
              <w:rPr>
                <w:b w:val="0"/>
                <w:sz w:val="18"/>
              </w:rPr>
              <w:t>Statutory</w:t>
            </w:r>
          </w:p>
        </w:tc>
      </w:tr>
      <w:tr>
        <w:tc>
          <w:tcPr>
            <w:tcW w:type="dxa" w:w="4320"/>
          </w:tcPr>
          <w:p>
            <w:r/>
            <w:r>
              <w:rPr>
                <w:b w:val="0"/>
                <w:sz w:val="18"/>
              </w:rPr>
              <w:t>Commercial Automobile Liability</w:t>
            </w:r>
          </w:p>
        </w:tc>
        <w:tc>
          <w:tcPr>
            <w:tcW w:type="dxa" w:w="4320"/>
          </w:tcPr>
          <w:p>
            <w:r/>
            <w:r>
              <w:rPr>
                <w:b w:val="0"/>
                <w:sz w:val="18"/>
              </w:rPr>
              <w:t>$1,000,000</w:t>
            </w:r>
          </w:p>
        </w:tc>
      </w:tr>
    </w:tbl>
    <w:p>
      <w:pPr>
        <w:spacing w:after="160" w:before="0"/>
      </w:pPr>
      <w:r>
        <w:rPr>
          <w:rFonts w:ascii="Times New Roman" w:hAnsi="Times New Roman"/>
          <w:b w:val="0"/>
          <w:i w:val="0"/>
          <w:sz w:val="12"/>
        </w:rPr>
      </w:r>
    </w:p>
    <w:p>
      <w:pPr>
        <w:spacing w:after="120" w:before="160"/>
      </w:pPr>
      <w:r>
        <w:rPr>
          <w:rFonts w:ascii="Times New Roman" w:hAnsi="Times New Roman"/>
          <w:b/>
          <w:i w:val="0"/>
          <w:sz w:val="24"/>
        </w:rPr>
        <w:t>4. BOND REQUIREMENTS</w:t>
      </w:r>
    </w:p>
    <w:p>
      <w:pPr>
        <w:spacing w:after="240" w:before="0"/>
      </w:pPr>
      <w:r>
        <w:rPr>
          <w:rFonts w:ascii="Times New Roman" w:hAnsi="Times New Roman"/>
          <w:b w:val="0"/>
          <w:i w:val="0"/>
          <w:sz w:val="20"/>
        </w:rPr>
        <w:t>Desert Electrical Solutions LLC shall provide a performance and payment bond in an amount equal to 100% of the contract value ($2,350,000.00). Bond shall name Atlas General Contractors Inc. as obligee.</w:t>
      </w:r>
    </w:p>
    <w:p>
      <w:pPr>
        <w:spacing w:after="120" w:before="160"/>
      </w:pPr>
      <w:r>
        <w:rPr>
          <w:rFonts w:ascii="Times New Roman" w:hAnsi="Times New Roman"/>
          <w:b/>
          <w:i w:val="0"/>
          <w:sz w:val="24"/>
        </w:rPr>
        <w:t>5. SCHEDULE</w:t>
      </w:r>
    </w:p>
    <w:p>
      <w:pPr>
        <w:spacing w:after="240" w:before="0"/>
      </w:pPr>
      <w:r>
        <w:rPr>
          <w:rFonts w:ascii="Times New Roman" w:hAnsi="Times New Roman"/>
          <w:b w:val="0"/>
          <w:i w:val="0"/>
          <w:sz w:val="20"/>
        </w:rPr>
        <w:t>Desert Electrical shall commence work on April 1, 2025 and shall achieve substantial completion no later than November 15, 2025. Atlas shall provide reasonable access to the Scottsdale Medical Plaza work areas.</w:t>
      </w:r>
    </w:p>
    <w:p>
      <w:pPr>
        <w:spacing w:after="160" w:before="240"/>
      </w:pPr>
      <w:r>
        <w:rPr>
          <w:rFonts w:ascii="Times New Roman" w:hAnsi="Times New Roman"/>
          <w:b/>
          <w:i w:val="0"/>
          <w:sz w:val="24"/>
        </w:rPr>
        <w:t>IN WITNESS WHEREOF</w:t>
      </w:r>
    </w:p>
    <w:p>
      <w:pPr>
        <w:spacing w:after="240" w:before="0"/>
      </w:pPr>
      <w:r>
        <w:rPr>
          <w:rFonts w:ascii="Times New Roman" w:hAnsi="Times New Roman"/>
          <w:b w:val="0"/>
          <w:i w:val="0"/>
          <w:sz w:val="20"/>
        </w:rPr>
        <w:t>The parties have executed this Subcontractor Agreement as of the date set forth below.</w:t>
      </w:r>
    </w:p>
    <w:p>
      <w:pPr>
        <w:spacing w:after="80" w:before="0"/>
      </w:pPr>
      <w:r>
        <w:rPr>
          <w:rFonts w:ascii="Times New Roman" w:hAnsi="Times New Roman"/>
          <w:b/>
          <w:i w:val="0"/>
          <w:sz w:val="22"/>
        </w:rPr>
        <w:t>GENERAL CONTRACTOR:</w:t>
      </w:r>
    </w:p>
    <w:p>
      <w:pPr>
        <w:spacing w:after="80" w:before="0"/>
      </w:pPr>
      <w:r>
        <w:rPr>
          <w:rFonts w:ascii="Times New Roman" w:hAnsi="Times New Roman"/>
          <w:b w:val="0"/>
          <w:i w:val="0"/>
          <w:sz w:val="22"/>
        </w:rPr>
        <w:t>Atlas General Contractors Inc.</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Authorized Representative</w:t>
      </w:r>
    </w:p>
    <w:p>
      <w:pPr>
        <w:spacing w:after="240" w:before="0"/>
      </w:pPr>
      <w:r>
        <w:rPr>
          <w:rFonts w:ascii="Times New Roman" w:hAnsi="Times New Roman"/>
          <w:b w:val="0"/>
          <w:i w:val="0"/>
          <w:sz w:val="20"/>
        </w:rPr>
        <w:t>6700 Construction Blvd, Suite 100, Phoenix, AZ 85004</w:t>
      </w:r>
    </w:p>
    <w:p>
      <w:pPr>
        <w:spacing w:after="80" w:before="0"/>
      </w:pPr>
      <w:r>
        <w:rPr>
          <w:rFonts w:ascii="Times New Roman" w:hAnsi="Times New Roman"/>
          <w:b/>
          <w:i w:val="0"/>
          <w:sz w:val="22"/>
        </w:rPr>
        <w:t>SUBCONTRACTOR:</w:t>
      </w:r>
    </w:p>
    <w:p>
      <w:pPr>
        <w:spacing w:after="80" w:before="0"/>
      </w:pPr>
      <w:r>
        <w:rPr>
          <w:rFonts w:ascii="Times New Roman" w:hAnsi="Times New Roman"/>
          <w:b w:val="0"/>
          <w:i w:val="0"/>
          <w:sz w:val="22"/>
        </w:rPr>
        <w:t>Desert Electrical Solutions LLC</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Authorized Representative</w:t>
      </w:r>
    </w:p>
    <w:p>
      <w:pPr>
        <w:spacing w:after="120" w:before="0"/>
      </w:pPr>
      <w:r>
        <w:rPr>
          <w:rFonts w:ascii="Times New Roman" w:hAnsi="Times New Roman"/>
          <w:b w:val="0"/>
          <w:i w:val="0"/>
          <w:sz w:val="20"/>
        </w:rPr>
        <w:t>2100 Power Line Road, Tempe, AZ 85281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