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rFonts w:ascii="Times New Roman" w:hAnsi="Times New Roman"/>
          <w:b/>
          <w:i w:val="0"/>
          <w:sz w:val="36"/>
        </w:rPr>
        <w:t>WESTBROOK ELECTRONICS DISTRIBUTION</w:t>
      </w:r>
    </w:p>
    <w:p>
      <w:pPr>
        <w:spacing w:after="40" w:before="0"/>
      </w:pPr>
      <w:r>
        <w:rPr>
          <w:rFonts w:ascii="Times New Roman" w:hAnsi="Times New Roman"/>
          <w:b w:val="0"/>
          <w:i w:val="0"/>
          <w:sz w:val="20"/>
        </w:rPr>
        <w:t>8900 Tech Park Circle, Austin, TX 78759</w:t>
      </w:r>
    </w:p>
    <w:p>
      <w:pPr>
        <w:spacing w:after="40" w:before="0"/>
      </w:pPr>
      <w:r>
        <w:rPr>
          <w:rFonts w:ascii="Times New Roman" w:hAnsi="Times New Roman"/>
          <w:b w:val="0"/>
          <w:i w:val="0"/>
          <w:sz w:val="20"/>
        </w:rPr>
        <w:t>Phone: (512) 555-0743  |  Email: returns@westbrookelectronics.com</w:t>
      </w:r>
    </w:p>
    <w:p>
      <w:pPr>
        <w:spacing w:after="240" w:before="0"/>
      </w:pPr>
      <w:r>
        <w:rPr>
          <w:rFonts w:ascii="Times New Roman" w:hAnsi="Times New Roman"/>
          <w:b w:val="0"/>
          <w:i w:val="0"/>
          <w:sz w:val="16"/>
        </w:rPr>
        <w:t>────────────────────────────────────────────────────────────────────────</w:t>
      </w:r>
    </w:p>
    <w:p>
      <w:pPr>
        <w:spacing w:after="240" w:before="0"/>
        <w:jc w:val="center"/>
      </w:pPr>
      <w:r>
        <w:rPr>
          <w:rFonts w:ascii="Times New Roman" w:hAnsi="Times New Roman"/>
          <w:b/>
          <w:i w:val="0"/>
          <w:sz w:val="32"/>
        </w:rPr>
        <w:t>CREDIT MEMO</w:t>
      </w:r>
    </w:p>
    <w:tbl>
      <w:tblPr>
        <w:tblW w:type="auto" w:w="0"/>
        <w:tblLook w:firstColumn="1" w:firstRow="1" w:lastColumn="0" w:lastRow="0" w:noHBand="0" w:noVBand="1" w:val="04A0"/>
      </w:tblPr>
      <w:tblGrid>
        <w:gridCol w:w="4320"/>
        <w:gridCol w:w="4320"/>
      </w:tblGrid>
      <w:tr>
        <w:tc>
          <w:tcPr>
            <w:tcW w:type="dxa" w:w="4320"/>
          </w:tcPr>
          <w:p>
            <w:r/>
            <w:r>
              <w:rPr>
                <w:b/>
                <w:sz w:val="20"/>
              </w:rPr>
              <w:t>Credit Memo #:</w:t>
            </w:r>
          </w:p>
        </w:tc>
        <w:tc>
          <w:tcPr>
            <w:tcW w:type="dxa" w:w="4320"/>
          </w:tcPr>
          <w:p>
            <w:r/>
            <w:r>
              <w:rPr>
                <w:b w:val="0"/>
                <w:sz w:val="20"/>
              </w:rPr>
              <w:t>CM-2025-0456</w:t>
            </w:r>
          </w:p>
        </w:tc>
      </w:tr>
      <w:tr>
        <w:tc>
          <w:tcPr>
            <w:tcW w:type="dxa" w:w="4320"/>
          </w:tcPr>
          <w:p>
            <w:r/>
            <w:r>
              <w:rPr>
                <w:b/>
                <w:sz w:val="20"/>
              </w:rPr>
              <w:t>Date:</w:t>
            </w:r>
          </w:p>
        </w:tc>
        <w:tc>
          <w:tcPr>
            <w:tcW w:type="dxa" w:w="4320"/>
          </w:tcPr>
          <w:p>
            <w:r/>
            <w:r>
              <w:rPr>
                <w:b w:val="0"/>
                <w:sz w:val="20"/>
              </w:rPr>
              <w:t>March 15, 2025</w:t>
            </w:r>
          </w:p>
        </w:tc>
      </w:tr>
      <w:tr>
        <w:tc>
          <w:tcPr>
            <w:tcW w:type="dxa" w:w="4320"/>
          </w:tcPr>
          <w:p>
            <w:r/>
            <w:r>
              <w:rPr>
                <w:b/>
                <w:sz w:val="20"/>
              </w:rPr>
              <w:t>Original Invoice:</w:t>
            </w:r>
          </w:p>
        </w:tc>
        <w:tc>
          <w:tcPr>
            <w:tcW w:type="dxa" w:w="4320"/>
          </w:tcPr>
          <w:p>
            <w:r/>
            <w:r>
              <w:rPr>
                <w:b w:val="0"/>
                <w:sz w:val="20"/>
              </w:rPr>
              <w:t>INV-2025-1234</w:t>
            </w:r>
          </w:p>
        </w:tc>
      </w:tr>
      <w:tr>
        <w:tc>
          <w:tcPr>
            <w:tcW w:type="dxa" w:w="4320"/>
          </w:tcPr>
          <w:p>
            <w:r/>
            <w:r>
              <w:rPr>
                <w:b/>
                <w:sz w:val="20"/>
              </w:rPr>
              <w:t>Reason:</w:t>
            </w:r>
          </w:p>
        </w:tc>
        <w:tc>
          <w:tcPr>
            <w:tcW w:type="dxa" w:w="4320"/>
          </w:tcPr>
          <w:p>
            <w:r/>
            <w:r>
              <w:rPr>
                <w:b w:val="0"/>
                <w:sz w:val="20"/>
              </w:rPr>
              <w:t>Defective units returned</w:t>
            </w:r>
          </w:p>
        </w:tc>
      </w:tr>
    </w:tbl>
    <w:p>
      <w:pPr>
        <w:spacing w:after="240" w:before="0"/>
      </w:pPr>
      <w:r>
        <w:rPr>
          <w:rFonts w:ascii="Times New Roman" w:hAnsi="Times New Roman"/>
          <w:b w:val="0"/>
          <w:i w:val="0"/>
          <w:sz w:val="12"/>
        </w:rPr>
      </w:r>
    </w:p>
    <w:p>
      <w:pPr>
        <w:spacing w:after="80" w:before="0"/>
      </w:pPr>
      <w:r>
        <w:rPr>
          <w:rFonts w:ascii="Times New Roman" w:hAnsi="Times New Roman"/>
          <w:b/>
          <w:i w:val="0"/>
          <w:sz w:val="22"/>
        </w:rPr>
        <w:t>CREDIT ISSUED TO:</w:t>
      </w:r>
    </w:p>
    <w:p>
      <w:pPr>
        <w:spacing w:after="40" w:before="0"/>
      </w:pPr>
      <w:r>
        <w:rPr>
          <w:rFonts w:ascii="Times New Roman" w:hAnsi="Times New Roman"/>
          <w:b/>
          <w:i w:val="0"/>
          <w:sz w:val="22"/>
        </w:rPr>
        <w:t>DataStream Solutions LLC</w:t>
      </w:r>
    </w:p>
    <w:p>
      <w:pPr>
        <w:spacing w:after="240" w:before="0"/>
      </w:pPr>
      <w:r>
        <w:rPr>
          <w:rFonts w:ascii="Times New Roman" w:hAnsi="Times New Roman"/>
          <w:b w:val="0"/>
          <w:i w:val="0"/>
          <w:sz w:val="20"/>
        </w:rPr>
        <w:t>2100 Research Boulevard, Raleigh, NC 27601</w:t>
      </w:r>
    </w:p>
    <w:p>
      <w:pPr>
        <w:spacing w:after="120" w:before="0"/>
      </w:pPr>
      <w:r>
        <w:rPr>
          <w:rFonts w:ascii="Times New Roman" w:hAnsi="Times New Roman"/>
          <w:b/>
          <w:i w:val="0"/>
          <w:sz w:val="24"/>
        </w:rPr>
        <w:t>DESCRIPTION</w:t>
      </w:r>
    </w:p>
    <w:p>
      <w:pPr>
        <w:spacing w:after="160" w:before="0"/>
      </w:pPr>
      <w:r>
        <w:rPr>
          <w:rFonts w:ascii="Times New Roman" w:hAnsi="Times New Roman"/>
          <w:b w:val="0"/>
          <w:i w:val="0"/>
          <w:sz w:val="20"/>
        </w:rPr>
        <w:t>Credit is being issued to DataStream Solutions LLC for the return of defective merchandise. The following items were received by Westbrook Electronics Distribution and inspected on March 12, 2025. All items confirmed defective.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Pr>
              <w:t>Quantity</w:t>
            </w:r>
          </w:p>
        </w:tc>
        <w:tc>
          <w:tcPr>
            <w:tcW w:type="dxa" w:w="2160"/>
          </w:tcPr>
          <w:p>
            <w:r/>
            <w:r>
              <w:rPr>
                <w:b/>
                <w:sz w:val="20"/>
              </w:rPr>
              <w:t>Description</w:t>
            </w:r>
          </w:p>
        </w:tc>
        <w:tc>
          <w:tcPr>
            <w:tcW w:type="dxa" w:w="2160"/>
          </w:tcPr>
          <w:p>
            <w:r/>
            <w:r>
              <w:rPr>
                <w:b/>
                <w:sz w:val="20"/>
              </w:rPr>
              <w:t>Unit Price</w:t>
            </w:r>
          </w:p>
        </w:tc>
        <w:tc>
          <w:tcPr>
            <w:tcW w:type="dxa" w:w="2160"/>
          </w:tcPr>
          <w:p>
            <w:r/>
            <w:r>
              <w:rPr>
                <w:b/>
                <w:sz w:val="20"/>
              </w:rPr>
              <w:t>Total</w:t>
            </w:r>
          </w:p>
        </w:tc>
      </w:tr>
      <w:tr>
        <w:tc>
          <w:tcPr>
            <w:tcW w:type="dxa" w:w="2160"/>
          </w:tcPr>
          <w:p>
            <w:pPr>
              <w:jc w:val="center"/>
            </w:pPr>
            <w:r/>
            <w:r>
              <w:rPr>
                <w:b w:val="0"/>
                <w:sz w:val="20"/>
              </w:rPr>
              <w:t>15</w:t>
            </w:r>
          </w:p>
        </w:tc>
        <w:tc>
          <w:tcPr>
            <w:tcW w:type="dxa" w:w="2160"/>
          </w:tcPr>
          <w:p>
            <w:r/>
            <w:r>
              <w:rPr>
                <w:b w:val="0"/>
                <w:sz w:val="20"/>
              </w:rPr>
              <w:t>Model WE-500 Managed Router</w:t>
            </w:r>
          </w:p>
        </w:tc>
        <w:tc>
          <w:tcPr>
            <w:tcW w:type="dxa" w:w="2160"/>
          </w:tcPr>
          <w:p>
            <w:pPr>
              <w:jc w:val="right"/>
            </w:pPr>
            <w:r/>
            <w:r>
              <w:rPr>
                <w:b w:val="0"/>
                <w:sz w:val="20"/>
              </w:rPr>
              <w:t>$285.00</w:t>
            </w:r>
          </w:p>
        </w:tc>
        <w:tc>
          <w:tcPr>
            <w:tcW w:type="dxa" w:w="2160"/>
          </w:tcPr>
          <w:p>
            <w:pPr>
              <w:jc w:val="right"/>
            </w:pPr>
            <w:r/>
            <w:r>
              <w:rPr>
                <w:b w:val="0"/>
                <w:sz w:val="20"/>
              </w:rPr>
              <w:t>$4,275.00</w:t>
            </w:r>
          </w:p>
        </w:tc>
      </w:tr>
    </w:tbl>
    <w:p>
      <w:pPr>
        <w:spacing w:after="160" w:before="0"/>
      </w:pPr>
      <w:r>
        <w:rPr>
          <w:rFonts w:ascii="Times New Roman" w:hAnsi="Times New Roman"/>
          <w:b w:val="0"/>
          <w:i w:val="0"/>
          <w:sz w:val="12"/>
        </w:rPr>
      </w:r>
    </w:p>
    <w:tbl>
      <w:tblPr>
        <w:tblW w:type="auto" w:w="0"/>
        <w:jc w:val="right"/>
        <w:tblLook w:firstColumn="1" w:firstRow="1" w:lastColumn="0" w:lastRow="0" w:noHBand="0" w:noVBand="1" w:val="04A0"/>
      </w:tblPr>
      <w:tblGrid>
        <w:gridCol w:w="4320"/>
        <w:gridCol w:w="4320"/>
      </w:tblGrid>
      <w:tr>
        <w:tc>
          <w:tcPr>
            <w:tcW w:type="dxa" w:w="4320"/>
          </w:tcPr>
          <w:p>
            <w:pPr>
              <w:jc w:val="right"/>
            </w:pPr>
            <w:r/>
            <w:r>
              <w:rPr>
                <w:b/>
                <w:sz w:val="22"/>
              </w:rPr>
              <w:t>TOTAL CREDIT:</w:t>
            </w:r>
          </w:p>
        </w:tc>
        <w:tc>
          <w:tcPr>
            <w:tcW w:type="dxa" w:w="4320"/>
          </w:tcPr>
          <w:p>
            <w:pPr>
              <w:jc w:val="right"/>
            </w:pPr>
            <w:r/>
            <w:r>
              <w:rPr>
                <w:b/>
                <w:sz w:val="22"/>
              </w:rPr>
              <w:t>$4,275.00</w:t>
            </w:r>
          </w:p>
        </w:tc>
      </w:tr>
    </w:tbl>
    <w:p>
      <w:pPr>
        <w:spacing w:after="240" w:before="0"/>
      </w:pPr>
      <w:r>
        <w:rPr>
          <w:rFonts w:ascii="Times New Roman" w:hAnsi="Times New Roman"/>
          <w:b w:val="0"/>
          <w:i w:val="0"/>
          <w:sz w:val="12"/>
        </w:rPr>
      </w:r>
    </w:p>
    <w:p>
      <w:pPr>
        <w:spacing w:after="240" w:before="0"/>
      </w:pPr>
      <w:r>
        <w:rPr>
          <w:rFonts w:ascii="Times New Roman" w:hAnsi="Times New Roman"/>
          <w:b w:val="0"/>
          <w:i w:val="0"/>
          <w:sz w:val="20"/>
        </w:rPr>
        <w:t>This credit will be applied to DataStream's account and may be used against future invoices from Westbrook Electronics Distribution. Please reference credit memo CM-2025-0456 on future orders.</w:t>
      </w:r>
    </w:p>
    <w:p>
      <w:pPr>
        <w:spacing w:after="80" w:before="0"/>
      </w:pPr>
      <w:r>
        <w:rPr>
          <w:rFonts w:ascii="Times New Roman" w:hAnsi="Times New Roman"/>
          <w:b/>
          <w:i w:val="0"/>
          <w:sz w:val="22"/>
        </w:rPr>
        <w:t>AUTHORIZED BY:</w:t>
      </w:r>
    </w:p>
    <w:p>
      <w:pPr>
        <w:spacing w:after="40" w:before="0"/>
      </w:pPr>
      <w:r>
        <w:rPr>
          <w:rFonts w:ascii="Times New Roman" w:hAnsi="Times New Roman"/>
          <w:b w:val="0"/>
          <w:i w:val="0"/>
          <w:sz w:val="20"/>
        </w:rPr>
        <w:t>Sarah Blackwood, Returns Manager</w:t>
      </w:r>
    </w:p>
    <w:p>
      <w:pPr>
        <w:spacing w:after="240" w:before="0"/>
      </w:pPr>
      <w:r>
        <w:rPr>
          <w:rFonts w:ascii="Times New Roman" w:hAnsi="Times New Roman"/>
          <w:b w:val="0"/>
          <w:i w:val="0"/>
          <w:sz w:val="20"/>
        </w:rPr>
        <w:t>Westbrook Electronics Distribution</w:t>
      </w:r>
    </w:p>
    <w:p>
      <w:pPr>
        <w:spacing w:after="80" w:before="0"/>
      </w:pPr>
      <w:r>
        <w:rPr>
          <w:rFonts w:ascii="Times New Roman" w:hAnsi="Times New Roman"/>
          <w:b w:val="0"/>
          <w:i w:val="0"/>
          <w:sz w:val="16"/>
        </w:rPr>
        <w:t>────────────────────────────────────────────────────────────────────────</w:t>
      </w:r>
    </w:p>
    <w:p>
      <w:pPr>
        <w:spacing w:after="120" w:before="0"/>
        <w:jc w:val="center"/>
      </w:pPr>
      <w:r>
        <w:rPr>
          <w:rFonts w:ascii="Times New Roman" w:hAnsi="Times New Roman"/>
          <w:b w:val="0"/>
          <w:i w:val="0"/>
          <w:sz w:val="18"/>
        </w:rPr>
        <w:t>Westbrook Electronics Distribution  |  8900 Tech Park Circle, Austin, TX 78759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