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8"/>
        </w:rPr>
        <w:t>HIPAA AUTHORIZATION FOR RELEASE OF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PROTECTED HEALTH INFORMATION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4"/>
        </w:rPr>
        <w:t>Eastside Behavioral Health</w:t>
      </w:r>
    </w:p>
    <w:p>
      <w:pPr>
        <w:spacing w:after="360" w:before="0"/>
        <w:jc w:val="center"/>
      </w:pPr>
      <w:r>
        <w:rPr>
          <w:rFonts w:ascii="Times New Roman" w:hAnsi="Times New Roman"/>
          <w:b w:val="0"/>
          <w:i w:val="0"/>
          <w:sz w:val="22"/>
        </w:rPr>
        <w:t>Date: March 1, 2025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SECTION 1: PATIENT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Patient Name: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Steven Nakamura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Date of Birth: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September 30, 1990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Provider: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Eastside Behavioral Health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SECTION 2: AUTHORIZATION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I, Steven Nakamura, hereby authorize Eastside Behavioral Health to disclose my protected health information as described below: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Disclose to: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Dr. Michael Chen at Pacific Wellness Group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Purpose of Disclosure: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Continuation of care / treatment coordination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Information to be Disclosed:</w:t>
      </w:r>
    </w:p>
    <w:p>
      <w:pPr>
        <w:spacing w:after="200" w:before="0"/>
      </w:pPr>
      <w:r>
        <w:rPr>
          <w:rFonts w:ascii="Times New Roman" w:hAnsi="Times New Roman"/>
          <w:b w:val="0"/>
          <w:i w:val="0"/>
          <w:sz w:val="22"/>
        </w:rPr>
        <w:t>Treatment records, progress notes, medication history, and discharge summaries as relevant to Nakamura's ongoing treatment plan.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SECTION 3: TERMS AND CONDITIONS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This authorization is valid from March 1, 2025 until March 1, 2026, unless revoked earlier in writing by Steven Nakamura.</w:t>
      </w:r>
    </w:p>
    <w:p>
      <w:pPr>
        <w:spacing w:after="360" w:before="0"/>
      </w:pPr>
      <w:r>
        <w:rPr>
          <w:rFonts w:ascii="Times New Roman" w:hAnsi="Times New Roman"/>
          <w:b w:val="0"/>
          <w:i w:val="0"/>
          <w:sz w:val="22"/>
        </w:rPr>
        <w:t>Nakamura understands that: (a) this authorization is voluntary; (b) treatment or payment will not be conditioned upon signing this form; (c) information disclosed may be subject to re-disclosure by the recipient and may no longer be protected by HIPAA; (d) this authorization may be revoked at any time by submitting a written request to Eastside Behavioral Health.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PATIENT SIGNATURE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0"/>
        </w:rPr>
        <w:t>Steven Nakamura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Date: March 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