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jc w:val="center"/>
      </w:pPr>
      <w:r>
        <w:rPr>
          <w:rFonts w:ascii="Times New Roman" w:hAnsi="Times New Roman"/>
          <w:b/>
          <w:i w:val="0"/>
          <w:sz w:val="32"/>
        </w:rPr>
        <w:t>SKYLINE SOFTWARE SOLUTIONS</w:t>
      </w:r>
    </w:p>
    <w:p>
      <w:pPr>
        <w:spacing w:after="40" w:before="0"/>
        <w:jc w:val="center"/>
      </w:pPr>
      <w:r>
        <w:rPr>
          <w:rFonts w:ascii="Times New Roman" w:hAnsi="Times New Roman"/>
          <w:b w:val="0"/>
          <w:i w:val="0"/>
          <w:sz w:val="20"/>
        </w:rPr>
        <w:t>2200 Lakeside Drive, Suite 500, Oakland, CA 94612</w:t>
      </w:r>
    </w:p>
    <w:p>
      <w:pPr>
        <w:spacing w:after="240" w:before="0"/>
      </w:pPr>
      <w:r>
        <w:rPr>
          <w:rFonts w:ascii="Times New Roman" w:hAnsi="Times New Roman"/>
          <w:b w:val="0"/>
          <w:i w:val="0"/>
          <w:sz w:val="16"/>
        </w:rPr>
        <w:t>────────────────────────────────────────────────────────────────────────</w:t>
      </w:r>
    </w:p>
    <w:p>
      <w:pPr>
        <w:spacing w:after="360" w:before="0"/>
        <w:jc w:val="center"/>
      </w:pPr>
      <w:r>
        <w:rPr>
          <w:rFonts w:ascii="Times New Roman" w:hAnsi="Times New Roman"/>
          <w:b/>
          <w:i w:val="0"/>
          <w:sz w:val="28"/>
        </w:rPr>
        <w:t>ANNUAL PERFORMANCE REVIEW</w:t>
      </w:r>
    </w:p>
    <w:tbl>
      <w:tblPr>
        <w:tblStyle w:val="TableGrid"/>
        <w:tblW w:type="auto" w:w="0"/>
        <w:tblLook w:firstColumn="1" w:firstRow="1" w:lastColumn="0" w:lastRow="0" w:noHBand="0" w:noVBand="1" w:val="04A0"/>
      </w:tblPr>
      <w:tblGrid>
        <w:gridCol w:w="4320"/>
        <w:gridCol w:w="4320"/>
      </w:tblGrid>
      <w:tr>
        <w:tc>
          <w:tcPr>
            <w:tcW w:type="dxa" w:w="4320"/>
          </w:tcPr>
          <w:p>
            <w:r/>
            <w:r>
              <w:rPr>
                <w:b/>
                <w:sz w:val="20"/>
              </w:rPr>
              <w:t>Employee Name:</w:t>
            </w:r>
          </w:p>
        </w:tc>
        <w:tc>
          <w:tcPr>
            <w:tcW w:type="dxa" w:w="4320"/>
          </w:tcPr>
          <w:p>
            <w:r/>
            <w:r>
              <w:rPr>
                <w:b w:val="0"/>
                <w:sz w:val="20"/>
              </w:rPr>
              <w:t>Adriana Vasquez</w:t>
            </w:r>
          </w:p>
        </w:tc>
      </w:tr>
      <w:tr>
        <w:tc>
          <w:tcPr>
            <w:tcW w:type="dxa" w:w="4320"/>
          </w:tcPr>
          <w:p>
            <w:r/>
            <w:r>
              <w:rPr>
                <w:b/>
                <w:sz w:val="20"/>
              </w:rPr>
              <w:t>Title:</w:t>
            </w:r>
          </w:p>
        </w:tc>
        <w:tc>
          <w:tcPr>
            <w:tcW w:type="dxa" w:w="4320"/>
          </w:tcPr>
          <w:p>
            <w:r/>
            <w:r>
              <w:rPr>
                <w:b w:val="0"/>
                <w:sz w:val="20"/>
              </w:rPr>
              <w:t>Product Manager</w:t>
            </w:r>
          </w:p>
        </w:tc>
      </w:tr>
      <w:tr>
        <w:tc>
          <w:tcPr>
            <w:tcW w:type="dxa" w:w="4320"/>
          </w:tcPr>
          <w:p>
            <w:r/>
            <w:r>
              <w:rPr>
                <w:b/>
                <w:sz w:val="20"/>
              </w:rPr>
              <w:t>Department:</w:t>
            </w:r>
          </w:p>
        </w:tc>
        <w:tc>
          <w:tcPr>
            <w:tcW w:type="dxa" w:w="4320"/>
          </w:tcPr>
          <w:p>
            <w:r/>
            <w:r>
              <w:rPr>
                <w:b w:val="0"/>
                <w:sz w:val="20"/>
              </w:rPr>
              <w:t>Product Development</w:t>
            </w:r>
          </w:p>
        </w:tc>
      </w:tr>
      <w:tr>
        <w:tc>
          <w:tcPr>
            <w:tcW w:type="dxa" w:w="4320"/>
          </w:tcPr>
          <w:p>
            <w:r/>
            <w:r>
              <w:rPr>
                <w:b/>
                <w:sz w:val="20"/>
              </w:rPr>
              <w:t>Manager / Reviewer:</w:t>
            </w:r>
          </w:p>
        </w:tc>
        <w:tc>
          <w:tcPr>
            <w:tcW w:type="dxa" w:w="4320"/>
          </w:tcPr>
          <w:p>
            <w:r/>
            <w:r>
              <w:rPr>
                <w:b w:val="0"/>
                <w:sz w:val="20"/>
              </w:rPr>
              <w:t>Director of Product, Nathan Blackwell</w:t>
            </w:r>
          </w:p>
        </w:tc>
      </w:tr>
      <w:tr>
        <w:tc>
          <w:tcPr>
            <w:tcW w:type="dxa" w:w="4320"/>
          </w:tcPr>
          <w:p>
            <w:r/>
            <w:r>
              <w:rPr>
                <w:b/>
                <w:sz w:val="20"/>
              </w:rPr>
              <w:t>Review Period:</w:t>
            </w:r>
          </w:p>
        </w:tc>
        <w:tc>
          <w:tcPr>
            <w:tcW w:type="dxa" w:w="4320"/>
          </w:tcPr>
          <w:p>
            <w:r/>
            <w:r>
              <w:rPr>
                <w:b w:val="0"/>
                <w:sz w:val="20"/>
              </w:rPr>
              <w:t>January 1, 2024 – December 31, 2024</w:t>
            </w:r>
          </w:p>
        </w:tc>
      </w:tr>
      <w:tr>
        <w:tc>
          <w:tcPr>
            <w:tcW w:type="dxa" w:w="4320"/>
          </w:tcPr>
          <w:p>
            <w:r/>
            <w:r>
              <w:rPr>
                <w:b/>
                <w:sz w:val="20"/>
              </w:rPr>
              <w:t>Review Date:</w:t>
            </w:r>
          </w:p>
        </w:tc>
        <w:tc>
          <w:tcPr>
            <w:tcW w:type="dxa" w:w="4320"/>
          </w:tcPr>
          <w:p>
            <w:r/>
            <w:r>
              <w:rPr>
                <w:b w:val="0"/>
                <w:sz w:val="20"/>
              </w:rPr>
              <w:t>February 15, 2025</w:t>
            </w:r>
          </w:p>
        </w:tc>
      </w:tr>
    </w:tbl>
    <w:p>
      <w:pPr>
        <w:spacing w:after="240" w:before="0"/>
      </w:pPr>
      <w:r>
        <w:rPr>
          <w:rFonts w:ascii="Times New Roman" w:hAnsi="Times New Roman"/>
          <w:b w:val="0"/>
          <w:i w:val="0"/>
          <w:sz w:val="12"/>
        </w:rPr>
      </w:r>
    </w:p>
    <w:p>
      <w:pPr>
        <w:spacing w:after="120" w:before="240"/>
      </w:pPr>
      <w:r>
        <w:rPr>
          <w:rFonts w:ascii="Times New Roman" w:hAnsi="Times New Roman"/>
          <w:b/>
          <w:i w:val="0"/>
          <w:sz w:val="26"/>
        </w:rPr>
        <w:t>OVERALL RATING</w:t>
      </w:r>
    </w:p>
    <w:p>
      <w:pPr>
        <w:spacing w:after="200" w:before="0"/>
      </w:pPr>
      <w:r>
        <w:rPr>
          <w:rFonts w:ascii="Times New Roman" w:hAnsi="Times New Roman"/>
          <w:b/>
          <w:i w:val="0"/>
          <w:sz w:val="22"/>
        </w:rPr>
        <w:t>Overall Performance Rating: Exceeds Expectations</w:t>
      </w:r>
    </w:p>
    <w:p>
      <w:pPr>
        <w:spacing w:after="200" w:before="0"/>
      </w:pPr>
      <w:r>
        <w:rPr>
          <w:rFonts w:ascii="Times New Roman" w:hAnsi="Times New Roman"/>
          <w:b w:val="0"/>
          <w:i w:val="0"/>
          <w:sz w:val="22"/>
        </w:rPr>
        <w:t>Vasquez has consistently demonstrated exceptional performance throughout the review period. As a Product Manager within Product Development, she has driven key initiatives that directly contributed to the growth objectives of Skyline Software Solutions.</w:t>
      </w:r>
    </w:p>
    <w:p>
      <w:pPr>
        <w:spacing w:after="120" w:before="240"/>
      </w:pPr>
      <w:r>
        <w:rPr>
          <w:rFonts w:ascii="Times New Roman" w:hAnsi="Times New Roman"/>
          <w:b/>
          <w:i w:val="0"/>
          <w:sz w:val="24"/>
        </w:rPr>
        <w:t>1. GOALS &amp; ACHIEVEMENTS</w:t>
      </w:r>
    </w:p>
    <w:p>
      <w:pPr>
        <w:spacing w:after="120" w:before="0"/>
      </w:pPr>
      <w:r>
        <w:rPr>
          <w:rFonts w:ascii="Times New Roman" w:hAnsi="Times New Roman"/>
          <w:b w:val="0"/>
          <w:i w:val="0"/>
          <w:sz w:val="22"/>
        </w:rPr>
        <w:t>During the 2024 review period, Vasquez successfully led the launch of three major product features ahead of schedule. Her strategic approach to roadmap planning resulted in a 22% increase in user engagement for Skyline's flagship analytics platform. Blackwell notes that her cross-functional collaboration with engineering and design teams has been exemplary.</w:t>
      </w:r>
    </w:p>
    <w:p>
      <w:pPr>
        <w:spacing w:after="200" w:before="0"/>
      </w:pPr>
      <w:r>
        <w:rPr>
          <w:rFonts w:ascii="Times New Roman" w:hAnsi="Times New Roman"/>
          <w:b w:val="0"/>
          <w:i w:val="0"/>
          <w:sz w:val="22"/>
        </w:rPr>
        <w:t>Key accomplishments include: redesigning the customer onboarding flow (reducing churn by 15%), establishing a data-driven prioritization framework adopted across Product Development, and mentoring two junior product managers.</w:t>
      </w:r>
    </w:p>
    <w:p>
      <w:pPr>
        <w:spacing w:after="120" w:before="240"/>
      </w:pPr>
      <w:r>
        <w:rPr>
          <w:rFonts w:ascii="Times New Roman" w:hAnsi="Times New Roman"/>
          <w:b/>
          <w:i w:val="0"/>
          <w:sz w:val="24"/>
        </w:rPr>
        <w:t>2. CORE COMPETENCIES</w:t>
      </w:r>
    </w:p>
    <w:tbl>
      <w:tblPr>
        <w:tblStyle w:val="TableGrid"/>
        <w:tblW w:type="auto" w:w="0"/>
        <w:tblLook w:firstColumn="1" w:firstRow="1" w:lastColumn="0" w:lastRow="0" w:noHBand="0" w:noVBand="1" w:val="04A0"/>
      </w:tblPr>
      <w:tblGrid>
        <w:gridCol w:w="4320"/>
        <w:gridCol w:w="4320"/>
      </w:tblGrid>
      <w:tr>
        <w:tc>
          <w:tcPr>
            <w:tcW w:type="dxa" w:w="4320"/>
          </w:tcPr>
          <w:p>
            <w:r/>
            <w:r>
              <w:rPr>
                <w:b/>
                <w:sz w:val="20"/>
              </w:rPr>
              <w:t>Competency</w:t>
            </w:r>
          </w:p>
        </w:tc>
        <w:tc>
          <w:tcPr>
            <w:tcW w:type="dxa" w:w="4320"/>
          </w:tcPr>
          <w:p>
            <w:r/>
            <w:r>
              <w:rPr>
                <w:b/>
                <w:sz w:val="20"/>
              </w:rPr>
              <w:t>Rating</w:t>
            </w:r>
          </w:p>
        </w:tc>
      </w:tr>
      <w:tr>
        <w:tc>
          <w:tcPr>
            <w:tcW w:type="dxa" w:w="4320"/>
          </w:tcPr>
          <w:p>
            <w:r/>
            <w:r>
              <w:rPr>
                <w:b w:val="0"/>
                <w:sz w:val="20"/>
              </w:rPr>
              <w:t>Strategic Thinking</w:t>
            </w:r>
          </w:p>
        </w:tc>
        <w:tc>
          <w:tcPr>
            <w:tcW w:type="dxa" w:w="4320"/>
          </w:tcPr>
          <w:p>
            <w:r/>
            <w:r>
              <w:rPr>
                <w:b w:val="0"/>
                <w:sz w:val="20"/>
              </w:rPr>
              <w:t>Exceeds Expectations</w:t>
            </w:r>
          </w:p>
        </w:tc>
      </w:tr>
      <w:tr>
        <w:tc>
          <w:tcPr>
            <w:tcW w:type="dxa" w:w="4320"/>
          </w:tcPr>
          <w:p>
            <w:r/>
            <w:r>
              <w:rPr>
                <w:b w:val="0"/>
                <w:sz w:val="20"/>
              </w:rPr>
              <w:t>Communication</w:t>
            </w:r>
          </w:p>
        </w:tc>
        <w:tc>
          <w:tcPr>
            <w:tcW w:type="dxa" w:w="4320"/>
          </w:tcPr>
          <w:p>
            <w:r/>
            <w:r>
              <w:rPr>
                <w:b w:val="0"/>
                <w:sz w:val="20"/>
              </w:rPr>
              <w:t>Exceeds Expectations</w:t>
            </w:r>
          </w:p>
        </w:tc>
      </w:tr>
      <w:tr>
        <w:tc>
          <w:tcPr>
            <w:tcW w:type="dxa" w:w="4320"/>
          </w:tcPr>
          <w:p>
            <w:r/>
            <w:r>
              <w:rPr>
                <w:b w:val="0"/>
                <w:sz w:val="20"/>
              </w:rPr>
              <w:t>Leadership</w:t>
            </w:r>
          </w:p>
        </w:tc>
        <w:tc>
          <w:tcPr>
            <w:tcW w:type="dxa" w:w="4320"/>
          </w:tcPr>
          <w:p>
            <w:r/>
            <w:r>
              <w:rPr>
                <w:b w:val="0"/>
                <w:sz w:val="20"/>
              </w:rPr>
              <w:t>Meets Expectations</w:t>
            </w:r>
          </w:p>
        </w:tc>
      </w:tr>
      <w:tr>
        <w:tc>
          <w:tcPr>
            <w:tcW w:type="dxa" w:w="4320"/>
          </w:tcPr>
          <w:p>
            <w:r/>
            <w:r>
              <w:rPr>
                <w:b w:val="0"/>
                <w:sz w:val="20"/>
              </w:rPr>
              <w:t>Technical Acumen</w:t>
            </w:r>
          </w:p>
        </w:tc>
        <w:tc>
          <w:tcPr>
            <w:tcW w:type="dxa" w:w="4320"/>
          </w:tcPr>
          <w:p>
            <w:r/>
            <w:r>
              <w:rPr>
                <w:b w:val="0"/>
                <w:sz w:val="20"/>
              </w:rPr>
              <w:t>Meets Expectations</w:t>
            </w:r>
          </w:p>
        </w:tc>
      </w:tr>
      <w:tr>
        <w:tc>
          <w:tcPr>
            <w:tcW w:type="dxa" w:w="4320"/>
          </w:tcPr>
          <w:p>
            <w:r/>
            <w:r>
              <w:rPr>
                <w:b w:val="0"/>
                <w:sz w:val="20"/>
              </w:rPr>
              <w:t>Collaboration</w:t>
            </w:r>
          </w:p>
        </w:tc>
        <w:tc>
          <w:tcPr>
            <w:tcW w:type="dxa" w:w="4320"/>
          </w:tcPr>
          <w:p>
            <w:r/>
            <w:r>
              <w:rPr>
                <w:b w:val="0"/>
                <w:sz w:val="20"/>
              </w:rPr>
              <w:t>Exceeds Expectations</w:t>
            </w:r>
          </w:p>
        </w:tc>
      </w:tr>
    </w:tbl>
    <w:p>
      <w:pPr>
        <w:spacing w:after="160" w:before="0"/>
      </w:pPr>
      <w:r>
        <w:rPr>
          <w:rFonts w:ascii="Times New Roman" w:hAnsi="Times New Roman"/>
          <w:b w:val="0"/>
          <w:i w:val="0"/>
          <w:sz w:val="12"/>
        </w:rPr>
      </w:r>
    </w:p>
    <w:p>
      <w:pPr>
        <w:spacing w:after="120" w:before="240"/>
      </w:pPr>
      <w:r>
        <w:rPr>
          <w:rFonts w:ascii="Times New Roman" w:hAnsi="Times New Roman"/>
          <w:b/>
          <w:i w:val="0"/>
          <w:sz w:val="24"/>
        </w:rPr>
        <w:t>3. AREAS FOR IMPROVEMENT</w:t>
      </w:r>
    </w:p>
    <w:p>
      <w:pPr>
        <w:spacing w:after="200" w:before="0"/>
      </w:pPr>
      <w:r>
        <w:rPr>
          <w:rFonts w:ascii="Times New Roman" w:hAnsi="Times New Roman"/>
          <w:b w:val="0"/>
          <w:i w:val="0"/>
          <w:sz w:val="22"/>
        </w:rPr>
        <w:t>While Vasquez excels in strategic planning and stakeholder management, Blackwell recommends further development in technical depth, particularly around data engineering workflows. Additionally, Skyline encourages Adriana Vasquez to pursue leadership training to prepare for senior management responsibilities.</w:t>
      </w:r>
    </w:p>
    <w:p>
      <w:pPr>
        <w:spacing w:after="120" w:before="240"/>
      </w:pPr>
      <w:r>
        <w:rPr>
          <w:rFonts w:ascii="Times New Roman" w:hAnsi="Times New Roman"/>
          <w:b/>
          <w:i w:val="0"/>
          <w:sz w:val="24"/>
        </w:rPr>
        <w:t>4. DEVELOPMENT PLAN</w:t>
      </w:r>
    </w:p>
    <w:p>
      <w:pPr>
        <w:spacing w:after="120" w:before="0"/>
      </w:pPr>
      <w:r>
        <w:rPr>
          <w:rFonts w:ascii="Times New Roman" w:hAnsi="Times New Roman"/>
          <w:b w:val="0"/>
          <w:i w:val="0"/>
          <w:sz w:val="22"/>
        </w:rPr>
        <w:t>Skyline Software Solutions will support the following development objectives for Vasquez in the upcoming review period:</w:t>
      </w:r>
    </w:p>
    <w:p>
      <w:pPr>
        <w:pStyle w:val="ListBullet"/>
        <w:spacing w:after="60" w:before="20"/>
      </w:pPr>
      <w:r>
        <w:rPr>
          <w:rFonts w:ascii="Times New Roman" w:hAnsi="Times New Roman"/>
          <w:b w:val="0"/>
          <w:sz w:val="22"/>
        </w:rPr>
        <w:t>Complete the Advanced Product Leadership certificate program by Q2 2025</w:t>
      </w:r>
    </w:p>
    <w:p>
      <w:pPr>
        <w:pStyle w:val="ListBullet"/>
        <w:spacing w:after="60" w:before="20"/>
      </w:pPr>
      <w:r>
        <w:rPr>
          <w:rFonts w:ascii="Times New Roman" w:hAnsi="Times New Roman"/>
          <w:b w:val="0"/>
          <w:sz w:val="22"/>
        </w:rPr>
        <w:t>Shadow the Data Engineering team for one sprint per quarter</w:t>
      </w:r>
    </w:p>
    <w:p>
      <w:pPr>
        <w:pStyle w:val="ListBullet"/>
        <w:spacing w:after="60" w:before="20"/>
      </w:pPr>
      <w:r>
        <w:rPr>
          <w:rFonts w:ascii="Times New Roman" w:hAnsi="Times New Roman"/>
          <w:b w:val="0"/>
          <w:sz w:val="22"/>
        </w:rPr>
        <w:t>Present at one external industry conference representing Skyline</w:t>
      </w:r>
    </w:p>
    <w:p>
      <w:pPr>
        <w:pStyle w:val="ListBullet"/>
        <w:spacing w:after="60" w:before="20"/>
      </w:pPr>
      <w:r>
        <w:rPr>
          <w:rFonts w:ascii="Times New Roman" w:hAnsi="Times New Roman"/>
          <w:b w:val="0"/>
          <w:sz w:val="22"/>
        </w:rPr>
        <w:t>Take on a cross-departmental initiative with the Sales team</w:t>
      </w:r>
    </w:p>
    <w:p>
      <w:pPr>
        <w:spacing w:after="160" w:before="0"/>
      </w:pPr>
      <w:r>
        <w:rPr>
          <w:rFonts w:ascii="Times New Roman" w:hAnsi="Times New Roman"/>
          <w:b w:val="0"/>
          <w:i w:val="0"/>
          <w:sz w:val="12"/>
        </w:rPr>
      </w:r>
    </w:p>
    <w:p>
      <w:pPr>
        <w:spacing w:after="360" w:before="0"/>
      </w:pPr>
      <w:r>
        <w:rPr>
          <w:rFonts w:ascii="Times New Roman" w:hAnsi="Times New Roman"/>
          <w:b/>
          <w:i w:val="0"/>
          <w:sz w:val="22"/>
        </w:rPr>
        <w:t>Next Review Date: February 2026</w:t>
      </w:r>
    </w:p>
    <w:p>
      <w:pPr>
        <w:spacing w:after="240" w:before="0"/>
      </w:pPr>
      <w:r>
        <w:rPr>
          <w:rFonts w:ascii="Times New Roman" w:hAnsi="Times New Roman"/>
          <w:b w:val="0"/>
          <w:i w:val="0"/>
          <w:sz w:val="16"/>
        </w:rPr>
        <w:t>────────────────────────────────────────────────────────────────────────</w:t>
      </w:r>
    </w:p>
    <w:p>
      <w:pPr>
        <w:spacing w:after="80" w:before="0"/>
      </w:pPr>
      <w:r>
        <w:rPr>
          <w:rFonts w:ascii="Times New Roman" w:hAnsi="Times New Roman"/>
          <w:b/>
          <w:i w:val="0"/>
          <w:sz w:val="22"/>
        </w:rPr>
        <w:t>Employee Acknowledgment:</w:t>
      </w:r>
    </w:p>
    <w:p>
      <w:pPr>
        <w:spacing w:after="40" w:before="0"/>
      </w:pPr>
      <w:r>
        <w:rPr>
          <w:rFonts w:ascii="Times New Roman" w:hAnsi="Times New Roman"/>
          <w:b w:val="0"/>
          <w:i w:val="0"/>
          <w:sz w:val="22"/>
        </w:rPr>
        <w:t>___________________________________</w:t>
      </w:r>
    </w:p>
    <w:p>
      <w:pPr>
        <w:spacing w:after="240" w:before="0"/>
      </w:pPr>
      <w:r>
        <w:rPr>
          <w:rFonts w:ascii="Times New Roman" w:hAnsi="Times New Roman"/>
          <w:b w:val="0"/>
          <w:i w:val="0"/>
          <w:sz w:val="20"/>
        </w:rPr>
        <w:t>Adriana Vasquez, Product Manager</w:t>
      </w:r>
    </w:p>
    <w:p>
      <w:pPr>
        <w:spacing w:after="80" w:before="0"/>
      </w:pPr>
      <w:r>
        <w:rPr>
          <w:rFonts w:ascii="Times New Roman" w:hAnsi="Times New Roman"/>
          <w:b/>
          <w:i w:val="0"/>
          <w:sz w:val="22"/>
        </w:rPr>
        <w:t>Reviewer:</w:t>
      </w:r>
    </w:p>
    <w:p>
      <w:pPr>
        <w:spacing w:after="40" w:before="0"/>
      </w:pPr>
      <w:r>
        <w:rPr>
          <w:rFonts w:ascii="Times New Roman" w:hAnsi="Times New Roman"/>
          <w:b w:val="0"/>
          <w:i w:val="0"/>
          <w:sz w:val="22"/>
        </w:rPr>
        <w:t>___________________________________</w:t>
      </w:r>
    </w:p>
    <w:p>
      <w:pPr>
        <w:spacing w:after="120" w:before="0"/>
      </w:pPr>
      <w:r>
        <w:rPr>
          <w:rFonts w:ascii="Times New Roman" w:hAnsi="Times New Roman"/>
          <w:b w:val="0"/>
          <w:i w:val="0"/>
          <w:sz w:val="20"/>
        </w:rPr>
        <w:t>Nathan Blackwell, Director of Product</w:t>
      </w:r>
    </w:p>
    <w:p>
      <w:pPr>
        <w:spacing w:after="120" w:before="0"/>
        <w:jc w:val="center"/>
      </w:pPr>
      <w:r>
        <w:rPr>
          <w:rFonts w:ascii="Times New Roman" w:hAnsi="Times New Roman"/>
          <w:b w:val="0"/>
          <w:i/>
          <w:sz w:val="18"/>
        </w:rPr>
        <w:t>SKYLINE SOFTWARE SOLUTIONS  |  Confidential HR Document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