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ascii="Times New Roman" w:hAnsi="Times New Roman"/>
          <w:b/>
          <w:i w:val="0"/>
          <w:sz w:val="32"/>
        </w:rPr>
        <w:t>INDEPENDENT CONTRACTOR AGREEMENT</w:t>
      </w:r>
    </w:p>
    <w:p>
      <w:pPr>
        <w:spacing w:after="360" w:before="0"/>
        <w:jc w:val="center"/>
      </w:pPr>
      <w:r>
        <w:rPr>
          <w:rFonts w:ascii="Times New Roman" w:hAnsi="Times New Roman"/>
          <w:b w:val="0"/>
          <w:i w:val="0"/>
          <w:sz w:val="22"/>
        </w:rPr>
        <w:t>Effective Date: September 1, 2024</w:t>
      </w:r>
    </w:p>
    <w:p>
      <w:pPr>
        <w:spacing w:after="120" w:before="240"/>
      </w:pPr>
      <w:r>
        <w:rPr>
          <w:rFonts w:ascii="Times New Roman" w:hAnsi="Times New Roman"/>
          <w:b/>
          <w:i w:val="0"/>
          <w:sz w:val="26"/>
        </w:rPr>
        <w:t>PARTIES</w:t>
      </w:r>
    </w:p>
    <w:p>
      <w:pPr>
        <w:spacing w:after="200" w:before="0"/>
      </w:pPr>
      <w:r>
        <w:rPr>
          <w:rFonts w:ascii="Times New Roman" w:hAnsi="Times New Roman"/>
          <w:b w:val="0"/>
          <w:i w:val="0"/>
          <w:sz w:val="22"/>
        </w:rPr>
        <w:t>This Independent Contractor Agreement (the "Agreement") is entered into as of September 1, 2024, by and between:</w:t>
      </w:r>
    </w:p>
    <w:p>
      <w:pPr>
        <w:spacing w:after="120" w:before="0"/>
      </w:pPr>
      <w:r>
        <w:rPr>
          <w:rFonts w:ascii="Times New Roman" w:hAnsi="Times New Roman"/>
          <w:b w:val="0"/>
          <w:i w:val="0"/>
          <w:sz w:val="22"/>
        </w:rPr>
        <w:t>Client: Whitfield &amp; Associates LLC, a limited liability company organized under the laws of the State of Texas, with its principal office located at 800 Congress Avenue, Suite 1200, Austin, TX 78701 (hereinafter referred to as "Whitfield" or the "Client");</w:t>
      </w:r>
    </w:p>
    <w:p>
      <w:pPr>
        <w:spacing w:after="120" w:before="0"/>
        <w:jc w:val="center"/>
      </w:pPr>
      <w:r>
        <w:rPr>
          <w:rFonts w:ascii="Times New Roman" w:hAnsi="Times New Roman"/>
          <w:b w:val="0"/>
          <w:i w:val="0"/>
          <w:sz w:val="22"/>
        </w:rPr>
        <w:t>and</w:t>
      </w:r>
    </w:p>
    <w:p>
      <w:pPr>
        <w:spacing w:after="240" w:before="0"/>
      </w:pPr>
      <w:r>
        <w:rPr>
          <w:rFonts w:ascii="Times New Roman" w:hAnsi="Times New Roman"/>
          <w:b w:val="0"/>
          <w:i w:val="0"/>
          <w:sz w:val="22"/>
        </w:rPr>
        <w:t>Contractor: Marcus Rivera, an individual residing at 334 Birchwood Lane, Round Rock, TX 78664 (hereinafter referred to as "Rivera" or the "Contractor").</w:t>
      </w:r>
    </w:p>
    <w:p>
      <w:pPr>
        <w:spacing w:after="120" w:before="240"/>
      </w:pPr>
      <w:r>
        <w:rPr>
          <w:rFonts w:ascii="Times New Roman" w:hAnsi="Times New Roman"/>
          <w:b/>
          <w:i w:val="0"/>
          <w:sz w:val="26"/>
        </w:rPr>
        <w:t>RECITALS</w:t>
      </w:r>
    </w:p>
    <w:p>
      <w:pPr>
        <w:spacing w:after="120" w:before="0"/>
      </w:pPr>
      <w:r>
        <w:rPr>
          <w:rFonts w:ascii="Times New Roman" w:hAnsi="Times New Roman"/>
          <w:b w:val="0"/>
          <w:i w:val="0"/>
          <w:sz w:val="22"/>
        </w:rPr>
        <w:t>WHEREAS, WHITFIELD &amp; ASSOCIATES LLC desires to engage Rivera to perform certain services as an independent contractor; and</w:t>
      </w:r>
    </w:p>
    <w:p>
      <w:pPr>
        <w:spacing w:after="120" w:before="0"/>
      </w:pPr>
      <w:r>
        <w:rPr>
          <w:rFonts w:ascii="Times New Roman" w:hAnsi="Times New Roman"/>
          <w:b w:val="0"/>
          <w:i w:val="0"/>
          <w:sz w:val="22"/>
        </w:rPr>
        <w:t>WHEREAS, Rivera possesses the skills and expertise necessary to provide Software Development Consulting services to Whitfield;</w:t>
      </w:r>
    </w:p>
    <w:p>
      <w:pPr>
        <w:spacing w:after="240" w:before="0"/>
      </w:pPr>
      <w:r>
        <w:rPr>
          <w:rFonts w:ascii="Times New Roman" w:hAnsi="Times New Roman"/>
          <w:b w:val="0"/>
          <w:i w:val="0"/>
          <w:sz w:val="22"/>
        </w:rPr>
        <w:t>NOW, THEREFORE, in consideration of the mutual covenants and agreements set forth herein, the parties agree as follows:</w:t>
      </w:r>
    </w:p>
    <w:p>
      <w:pPr>
        <w:spacing w:after="120" w:before="200"/>
      </w:pPr>
      <w:r>
        <w:rPr>
          <w:rFonts w:ascii="Times New Roman" w:hAnsi="Times New Roman"/>
          <w:b/>
          <w:i w:val="0"/>
          <w:sz w:val="24"/>
        </w:rPr>
        <w:t>1. SCOPE OF SERVICES</w:t>
      </w:r>
    </w:p>
    <w:p>
      <w:pPr>
        <w:spacing w:after="200" w:before="0"/>
      </w:pPr>
      <w:r>
        <w:rPr>
          <w:rFonts w:ascii="Times New Roman" w:hAnsi="Times New Roman"/>
          <w:b w:val="0"/>
          <w:i w:val="0"/>
          <w:sz w:val="22"/>
        </w:rPr>
        <w:t>Rivera shall provide Software Development Consulting services to Whitfield &amp; Associates LLC as described in Exhibit A attached hereto. The Contractor shall perform such services in a professional and workmanlike manner consistent with industry standards.</w:t>
      </w:r>
    </w:p>
    <w:p>
      <w:pPr>
        <w:spacing w:after="120" w:before="200"/>
      </w:pPr>
      <w:r>
        <w:rPr>
          <w:rFonts w:ascii="Times New Roman" w:hAnsi="Times New Roman"/>
          <w:b/>
          <w:i w:val="0"/>
          <w:sz w:val="24"/>
        </w:rPr>
        <w:t>2. TERM</w:t>
      </w:r>
    </w:p>
    <w:p>
      <w:pPr>
        <w:spacing w:after="200" w:before="0"/>
      </w:pPr>
      <w:r>
        <w:rPr>
          <w:rFonts w:ascii="Times New Roman" w:hAnsi="Times New Roman"/>
          <w:b w:val="0"/>
          <w:i w:val="0"/>
          <w:sz w:val="22"/>
        </w:rPr>
        <w:t>This Agreement shall commence on September 1, 2024 and shall continue for a period of 12 months, unless earlier terminated in accordance with Section 8 of this Agreement. The term may be extended by mutual written agreement of both parties.</w:t>
      </w:r>
    </w:p>
    <w:p>
      <w:pPr>
        <w:spacing w:after="120" w:before="200"/>
      </w:pPr>
      <w:r>
        <w:rPr>
          <w:rFonts w:ascii="Times New Roman" w:hAnsi="Times New Roman"/>
          <w:b/>
          <w:i w:val="0"/>
          <w:sz w:val="24"/>
        </w:rPr>
        <w:t>3. COMPENSATION</w:t>
      </w:r>
    </w:p>
    <w:p>
      <w:pPr>
        <w:spacing w:after="120" w:before="0"/>
      </w:pPr>
      <w:r>
        <w:rPr>
          <w:rFonts w:ascii="Times New Roman" w:hAnsi="Times New Roman"/>
          <w:b w:val="0"/>
          <w:i w:val="0"/>
          <w:sz w:val="22"/>
        </w:rPr>
        <w:t>Whitfield shall compensate Rivera at a rate of $150/hour for services rendered under this Agreement. Payment shall be made Net 15 from the date of invoice. Rivera shall submit detailed invoices to WHITFIELD &amp; ASSOCIATES LLC on a bi-weekly basis.</w:t>
      </w:r>
    </w:p>
    <w:p>
      <w:pPr>
        <w:spacing w:after="200" w:before="0"/>
      </w:pPr>
      <w:r>
        <w:rPr>
          <w:rFonts w:ascii="Times New Roman" w:hAnsi="Times New Roman"/>
          <w:b w:val="0"/>
          <w:i w:val="0"/>
          <w:sz w:val="22"/>
        </w:rPr>
        <w:t>The Contractor shall be responsible for all taxes, including self-employment taxes, arising from compensation received under this Agreement. Whitfield &amp; Associates LLC shall issue a Form 1099 to Rivera at the end of each calendar year.</w:t>
      </w:r>
    </w:p>
    <w:p>
      <w:pPr>
        <w:spacing w:after="120" w:before="200"/>
      </w:pPr>
      <w:r>
        <w:rPr>
          <w:rFonts w:ascii="Times New Roman" w:hAnsi="Times New Roman"/>
          <w:b/>
          <w:i w:val="0"/>
          <w:sz w:val="24"/>
        </w:rPr>
        <w:t>4. INDEPENDENT CONTRACTOR STATUS</w:t>
      </w:r>
    </w:p>
    <w:p>
      <w:pPr>
        <w:spacing w:after="200" w:before="0"/>
      </w:pPr>
      <w:r>
        <w:rPr>
          <w:rFonts w:ascii="Times New Roman" w:hAnsi="Times New Roman"/>
          <w:b w:val="0"/>
          <w:i w:val="0"/>
          <w:sz w:val="22"/>
        </w:rPr>
        <w:t>Rivera is engaged as an independent contractor and not as an employee of Whitfield. Nothing in this Agreement shall be construed to create an employer-employee relationship, partnership, or joint venture between Rivera and Whitfield &amp; Associates LLC.</w:t>
      </w:r>
    </w:p>
    <w:p>
      <w:pPr>
        <w:spacing w:after="120" w:before="200"/>
      </w:pPr>
      <w:r>
        <w:rPr>
          <w:rFonts w:ascii="Times New Roman" w:hAnsi="Times New Roman"/>
          <w:b/>
          <w:i w:val="0"/>
          <w:sz w:val="24"/>
        </w:rPr>
        <w:t>5. CONFIDENTIALITY</w:t>
      </w:r>
    </w:p>
    <w:p>
      <w:pPr>
        <w:spacing w:after="200" w:before="0"/>
      </w:pPr>
      <w:r>
        <w:rPr>
          <w:rFonts w:ascii="Times New Roman" w:hAnsi="Times New Roman"/>
          <w:b w:val="0"/>
          <w:i w:val="0"/>
          <w:sz w:val="22"/>
        </w:rPr>
        <w:t>Rivera agrees to hold in strict confidence all proprietary information, trade secrets, and confidential business information of Whitfield. This obligation shall survive the termination of this Agreement for a period of 24 months.</w:t>
      </w:r>
    </w:p>
    <w:p>
      <w:pPr>
        <w:spacing w:after="120" w:before="200"/>
      </w:pPr>
      <w:r>
        <w:rPr>
          <w:rFonts w:ascii="Times New Roman" w:hAnsi="Times New Roman"/>
          <w:b/>
          <w:i w:val="0"/>
          <w:sz w:val="24"/>
        </w:rPr>
        <w:t>6. INTELLECTUAL PROPERTY</w:t>
      </w:r>
    </w:p>
    <w:p>
      <w:pPr>
        <w:spacing w:after="200" w:before="0"/>
      </w:pPr>
      <w:r>
        <w:rPr>
          <w:rFonts w:ascii="Times New Roman" w:hAnsi="Times New Roman"/>
          <w:b w:val="0"/>
          <w:i w:val="0"/>
          <w:sz w:val="22"/>
        </w:rPr>
        <w:t>All work product, inventions, and intellectual property created by Marcus Rivera in the course of performing services under this Agreement shall be the sole and exclusive property of WHITFIELD &amp; ASSOCIATES LLC.</w:t>
      </w:r>
    </w:p>
    <w:p>
      <w:pPr>
        <w:spacing w:after="120" w:before="200"/>
      </w:pPr>
      <w:r>
        <w:rPr>
          <w:rFonts w:ascii="Times New Roman" w:hAnsi="Times New Roman"/>
          <w:b/>
          <w:i w:val="0"/>
          <w:sz w:val="24"/>
        </w:rPr>
        <w:t>7. INSURANCE AND INDEMNIFICATION</w:t>
      </w:r>
    </w:p>
    <w:p>
      <w:pPr>
        <w:spacing w:after="200" w:before="0"/>
      </w:pPr>
      <w:r>
        <w:rPr>
          <w:rFonts w:ascii="Times New Roman" w:hAnsi="Times New Roman"/>
          <w:b w:val="0"/>
          <w:i w:val="0"/>
          <w:sz w:val="22"/>
        </w:rPr>
        <w:t>Rivera shall maintain adequate professional liability insurance throughout the term of this Agreement. Rivera shall indemnify and hold harmless Whitfield &amp; Associates LLC from any claims arising from Rivera's performance of services hereunder.</w:t>
      </w:r>
    </w:p>
    <w:p>
      <w:pPr>
        <w:spacing w:after="120" w:before="200"/>
      </w:pPr>
      <w:r>
        <w:rPr>
          <w:rFonts w:ascii="Times New Roman" w:hAnsi="Times New Roman"/>
          <w:b/>
          <w:i w:val="0"/>
          <w:sz w:val="24"/>
        </w:rPr>
        <w:t>8. TERMINATION</w:t>
      </w:r>
    </w:p>
    <w:p>
      <w:pPr>
        <w:spacing w:after="200" w:before="0"/>
      </w:pPr>
      <w:r>
        <w:rPr>
          <w:rFonts w:ascii="Times New Roman" w:hAnsi="Times New Roman"/>
          <w:b w:val="0"/>
          <w:i w:val="0"/>
          <w:sz w:val="22"/>
        </w:rPr>
        <w:t>Either party may terminate this Agreement with 30 days' written notice. Whitfield shall pay Rivera for all services rendered up to the effective date of termination.</w:t>
      </w:r>
    </w:p>
    <w:p>
      <w:pPr>
        <w:spacing w:after="120" w:before="200"/>
      </w:pPr>
      <w:r>
        <w:rPr>
          <w:rFonts w:ascii="Times New Roman" w:hAnsi="Times New Roman"/>
          <w:b/>
          <w:i w:val="0"/>
          <w:sz w:val="24"/>
        </w:rPr>
        <w:t>9. NON-SOLICITATION</w:t>
      </w:r>
    </w:p>
    <w:p>
      <w:pPr>
        <w:spacing w:after="200" w:before="0"/>
      </w:pPr>
      <w:r>
        <w:rPr>
          <w:rFonts w:ascii="Times New Roman" w:hAnsi="Times New Roman"/>
          <w:b w:val="0"/>
          <w:i w:val="0"/>
          <w:sz w:val="22"/>
        </w:rPr>
        <w:t>During the term of this Agreement and for a period of 12 months following its termination, Rivera shall not directly or indirectly solicit any employee or contractor of Whitfield &amp; Associates LLC.</w:t>
      </w:r>
    </w:p>
    <w:p>
      <w:pPr>
        <w:spacing w:after="120" w:before="200"/>
      </w:pPr>
      <w:r>
        <w:rPr>
          <w:rFonts w:ascii="Times New Roman" w:hAnsi="Times New Roman"/>
          <w:b/>
          <w:i w:val="0"/>
          <w:sz w:val="24"/>
        </w:rPr>
        <w:t>10. GOVERNING LAW</w:t>
      </w:r>
    </w:p>
    <w:p>
      <w:pPr>
        <w:spacing w:after="200" w:before="0"/>
      </w:pPr>
      <w:r>
        <w:rPr>
          <w:rFonts w:ascii="Times New Roman" w:hAnsi="Times New Roman"/>
          <w:b w:val="0"/>
          <w:i w:val="0"/>
          <w:sz w:val="22"/>
        </w:rPr>
        <w:t>This Agreement shall be governed by and construed in accordance with the laws of the State of Texas. Any disputes arising under this Agreement shall be resolved in the courts of Travis County, Texas.</w:t>
      </w:r>
    </w:p>
    <w:p>
      <w:pPr>
        <w:spacing w:after="120" w:before="200"/>
      </w:pPr>
      <w:r>
        <w:rPr>
          <w:rFonts w:ascii="Times New Roman" w:hAnsi="Times New Roman"/>
          <w:b/>
          <w:i w:val="0"/>
          <w:sz w:val="24"/>
        </w:rPr>
        <w:t>11. ENTIRE AGREEMENT</w:t>
      </w:r>
    </w:p>
    <w:p>
      <w:pPr>
        <w:spacing w:after="360" w:before="0"/>
      </w:pPr>
      <w:r>
        <w:rPr>
          <w:rFonts w:ascii="Times New Roman" w:hAnsi="Times New Roman"/>
          <w:b w:val="0"/>
          <w:i w:val="0"/>
          <w:sz w:val="22"/>
        </w:rPr>
        <w:t>This Agreement constitutes the entire agreement between Whitfield &amp; Associates LLC and Marcus Rivera with respect to the subject matter hereof.</w:t>
      </w:r>
    </w:p>
    <w:p>
      <w:pPr>
        <w:spacing w:after="480" w:before="0"/>
      </w:pPr>
      <w:r>
        <w:rPr>
          <w:rFonts w:ascii="Times New Roman" w:hAnsi="Times New Roman"/>
          <w:b w:val="0"/>
          <w:i w:val="0"/>
          <w:sz w:val="22"/>
        </w:rPr>
        <w:t>IN WITNESS WHEREOF, the parties have executed this Independent Contractor Agreement as of the date first written above.</w:t>
      </w:r>
    </w:p>
    <w:p>
      <w:pPr>
        <w:spacing w:after="80" w:before="0"/>
      </w:pPr>
      <w:r>
        <w:rPr>
          <w:rFonts w:ascii="Times New Roman" w:hAnsi="Times New Roman"/>
          <w:b/>
          <w:i w:val="0"/>
          <w:sz w:val="22"/>
        </w:rPr>
        <w:t>CLIENT:</w:t>
      </w:r>
    </w:p>
    <w:p>
      <w:pPr>
        <w:spacing w:after="480" w:before="0"/>
      </w:pPr>
      <w:r>
        <w:rPr>
          <w:rFonts w:ascii="Times New Roman" w:hAnsi="Times New Roman"/>
          <w:b/>
          <w:i w:val="0"/>
          <w:sz w:val="22"/>
        </w:rPr>
        <w:t>WHITFIELD &amp; ASSOCIATES LLC</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Authorized Representative</w:t>
      </w:r>
    </w:p>
    <w:p>
      <w:pPr>
        <w:spacing w:after="360" w:before="0"/>
      </w:pPr>
      <w:r>
        <w:rPr>
          <w:rFonts w:ascii="Times New Roman" w:hAnsi="Times New Roman"/>
          <w:b w:val="0"/>
          <w:i w:val="0"/>
          <w:sz w:val="20"/>
        </w:rPr>
        <w:t>800 Congress Avenue, Suite 1200, Austin, TX 78701</w:t>
      </w:r>
    </w:p>
    <w:p>
      <w:pPr>
        <w:spacing w:after="80" w:before="0"/>
      </w:pPr>
      <w:r>
        <w:rPr>
          <w:rFonts w:ascii="Times New Roman" w:hAnsi="Times New Roman"/>
          <w:b/>
          <w:i w:val="0"/>
          <w:sz w:val="22"/>
        </w:rPr>
        <w:t>CONTRACTOR:</w:t>
      </w:r>
    </w:p>
    <w:p>
      <w:pPr>
        <w:spacing w:after="480" w:before="0"/>
      </w:pPr>
      <w:r>
        <w:rPr>
          <w:rFonts w:ascii="Times New Roman" w:hAnsi="Times New Roman"/>
          <w:b w:val="0"/>
          <w:i w:val="0"/>
          <w:sz w:val="22"/>
        </w:rPr>
        <w:t>Marcus Rivera</w:t>
      </w:r>
    </w:p>
    <w:p>
      <w:pPr>
        <w:spacing w:after="40" w:before="0"/>
      </w:pPr>
      <w:r>
        <w:rPr>
          <w:rFonts w:ascii="Times New Roman" w:hAnsi="Times New Roman"/>
          <w:b w:val="0"/>
          <w:i w:val="0"/>
          <w:sz w:val="22"/>
        </w:rPr>
        <w:t>___________________________________</w:t>
      </w:r>
    </w:p>
    <w:p>
      <w:pPr>
        <w:spacing w:after="80" w:before="0"/>
      </w:pPr>
      <w:r>
        <w:rPr>
          <w:rFonts w:ascii="Times New Roman" w:hAnsi="Times New Roman"/>
          <w:b w:val="0"/>
          <w:i w:val="0"/>
          <w:sz w:val="20"/>
        </w:rPr>
        <w:t>Marcus Rivera</w:t>
      </w:r>
    </w:p>
    <w:p>
      <w:pPr>
        <w:spacing w:after="120" w:before="0"/>
      </w:pPr>
      <w:r>
        <w:rPr>
          <w:rFonts w:ascii="Times New Roman" w:hAnsi="Times New Roman"/>
          <w:b w:val="0"/>
          <w:i w:val="0"/>
          <w:sz w:val="20"/>
        </w:rPr>
        <w:t>334 Birchwood Lane, Round Rock, TX 78664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