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36"/>
        </w:rPr>
        <w:t>GARRETT HOME INSPECTIONS LLC</w:t>
      </w:r>
    </w:p>
    <w:p>
      <w:pPr>
        <w:spacing w:after="40" w:before="0"/>
        <w:jc w:val="center"/>
      </w:pPr>
      <w:r>
        <w:rPr>
          <w:rFonts w:ascii="Times New Roman" w:hAnsi="Times New Roman"/>
          <w:b w:val="0"/>
          <w:i w:val="0"/>
          <w:sz w:val="20"/>
        </w:rPr>
        <w:t>1850 Inspector Lane, Nashville, TN 37203</w:t>
      </w:r>
    </w:p>
    <w:p>
      <w:pPr>
        <w:spacing w:after="40" w:before="0"/>
        <w:jc w:val="center"/>
      </w:pPr>
      <w:r>
        <w:rPr>
          <w:rFonts w:ascii="Times New Roman" w:hAnsi="Times New Roman"/>
          <w:b w:val="0"/>
          <w:i w:val="0"/>
          <w:sz w:val="20"/>
        </w:rPr>
        <w:t>License #HI-2019-4455  |  Phone: (615) 555-0291</w:t>
      </w:r>
    </w:p>
    <w:p>
      <w:pPr>
        <w:spacing w:after="240" w:before="0"/>
      </w:pPr>
      <w:r>
        <w:rPr>
          <w:rFonts w:ascii="Times New Roman" w:hAnsi="Times New Roman"/>
          <w:b w:val="0"/>
          <w:i w:val="0"/>
          <w:sz w:val="16"/>
        </w:rPr>
        <w:t>────────────────────────────────────────────────────────────────────────</w:t>
      </w:r>
    </w:p>
    <w:p>
      <w:pPr>
        <w:spacing w:after="240" w:before="0"/>
        <w:jc w:val="center"/>
      </w:pPr>
      <w:r>
        <w:rPr>
          <w:rFonts w:ascii="Times New Roman" w:hAnsi="Times New Roman"/>
          <w:b/>
          <w:i w:val="0"/>
          <w:sz w:val="32"/>
        </w:rPr>
        <w:t>PROPERTY INSPECTION REPORT</w:t>
      </w:r>
    </w:p>
    <w:tbl>
      <w:tblPr>
        <w:tblW w:type="auto" w:w="0"/>
        <w:tblLook w:firstColumn="1" w:firstRow="1" w:lastColumn="0" w:lastRow="0" w:noHBand="0" w:noVBand="1" w:val="04A0"/>
      </w:tblPr>
      <w:tblGrid>
        <w:gridCol w:w="4320"/>
        <w:gridCol w:w="4320"/>
      </w:tblGrid>
      <w:tr>
        <w:tc>
          <w:tcPr>
            <w:tcW w:type="dxa" w:w="4320"/>
          </w:tcPr>
          <w:p>
            <w:r/>
            <w:r>
              <w:rPr>
                <w:b/>
                <w:sz w:val="20"/>
              </w:rPr>
              <w:t>Inspector:</w:t>
            </w:r>
          </w:p>
        </w:tc>
        <w:tc>
          <w:tcPr>
            <w:tcW w:type="dxa" w:w="4320"/>
          </w:tcPr>
          <w:p>
            <w:r/>
            <w:r>
              <w:rPr>
                <w:b w:val="0"/>
                <w:sz w:val="20"/>
              </w:rPr>
              <w:t>William Garrett, CPI</w:t>
            </w:r>
          </w:p>
        </w:tc>
      </w:tr>
      <w:tr>
        <w:tc>
          <w:tcPr>
            <w:tcW w:type="dxa" w:w="4320"/>
          </w:tcPr>
          <w:p>
            <w:r/>
            <w:r>
              <w:rPr>
                <w:b/>
                <w:sz w:val="20"/>
              </w:rPr>
              <w:t>Client:</w:t>
            </w:r>
          </w:p>
        </w:tc>
        <w:tc>
          <w:tcPr>
            <w:tcW w:type="dxa" w:w="4320"/>
          </w:tcPr>
          <w:p>
            <w:r/>
            <w:r>
              <w:rPr>
                <w:b w:val="0"/>
                <w:sz w:val="20"/>
              </w:rPr>
              <w:t>Jonathan and Rebecca Marsh</w:t>
            </w:r>
          </w:p>
        </w:tc>
      </w:tr>
      <w:tr>
        <w:tc>
          <w:tcPr>
            <w:tcW w:type="dxa" w:w="4320"/>
          </w:tcPr>
          <w:p>
            <w:r/>
            <w:r>
              <w:rPr>
                <w:b/>
                <w:sz w:val="20"/>
              </w:rPr>
              <w:t>Inspection Date:</w:t>
            </w:r>
          </w:p>
        </w:tc>
        <w:tc>
          <w:tcPr>
            <w:tcW w:type="dxa" w:w="4320"/>
          </w:tcPr>
          <w:p>
            <w:r/>
            <w:r>
              <w:rPr>
                <w:b w:val="0"/>
                <w:sz w:val="20"/>
              </w:rPr>
              <w:t>January 28, 2025</w:t>
            </w:r>
          </w:p>
        </w:tc>
      </w:tr>
      <w:tr>
        <w:tc>
          <w:tcPr>
            <w:tcW w:type="dxa" w:w="4320"/>
          </w:tcPr>
          <w:p>
            <w:r/>
            <w:r>
              <w:rPr>
                <w:b/>
                <w:sz w:val="20"/>
              </w:rPr>
              <w:t>Property Address:</w:t>
            </w:r>
          </w:p>
        </w:tc>
        <w:tc>
          <w:tcPr>
            <w:tcW w:type="dxa" w:w="4320"/>
          </w:tcPr>
          <w:p>
            <w:r/>
            <w:r>
              <w:rPr>
                <w:b w:val="0"/>
                <w:sz w:val="20"/>
              </w:rPr>
              <w:t>3742 Oakwood Trail, Nashville, TN 37215</w:t>
            </w:r>
          </w:p>
        </w:tc>
      </w:tr>
      <w:tr>
        <w:tc>
          <w:tcPr>
            <w:tcW w:type="dxa" w:w="4320"/>
          </w:tcPr>
          <w:p>
            <w:r/>
            <w:r>
              <w:rPr>
                <w:b/>
                <w:sz w:val="20"/>
              </w:rPr>
              <w:t>Year Built:</w:t>
            </w:r>
          </w:p>
        </w:tc>
        <w:tc>
          <w:tcPr>
            <w:tcW w:type="dxa" w:w="4320"/>
          </w:tcPr>
          <w:p>
            <w:r/>
            <w:r>
              <w:rPr>
                <w:b w:val="0"/>
                <w:sz w:val="20"/>
              </w:rPr>
              <w:t>1998</w:t>
            </w:r>
          </w:p>
        </w:tc>
      </w:tr>
      <w:tr>
        <w:tc>
          <w:tcPr>
            <w:tcW w:type="dxa" w:w="4320"/>
          </w:tcPr>
          <w:p>
            <w:r/>
            <w:r>
              <w:rPr>
                <w:b/>
                <w:sz w:val="20"/>
              </w:rPr>
              <w:t>Approx. Square Footage:</w:t>
            </w:r>
          </w:p>
        </w:tc>
        <w:tc>
          <w:tcPr>
            <w:tcW w:type="dxa" w:w="4320"/>
          </w:tcPr>
          <w:p>
            <w:r/>
            <w:r>
              <w:rPr>
                <w:b w:val="0"/>
                <w:sz w:val="20"/>
              </w:rPr>
              <w:t>2,400 sq ft</w:t>
            </w:r>
          </w:p>
        </w:tc>
      </w:tr>
    </w:tbl>
    <w:p>
      <w:pPr>
        <w:spacing w:after="240" w:before="0"/>
      </w:pPr>
      <w:r>
        <w:rPr>
          <w:rFonts w:ascii="Times New Roman" w:hAnsi="Times New Roman"/>
          <w:b w:val="0"/>
          <w:i w:val="0"/>
          <w:sz w:val="12"/>
        </w:rPr>
      </w:r>
    </w:p>
    <w:p>
      <w:pPr>
        <w:spacing w:after="120" w:before="120"/>
      </w:pPr>
      <w:r>
        <w:rPr>
          <w:rFonts w:ascii="Times New Roman" w:hAnsi="Times New Roman"/>
          <w:b/>
          <w:i w:val="0"/>
          <w:sz w:val="26"/>
        </w:rPr>
        <w:t>EXECUTIVE SUMMARY</w:t>
      </w:r>
    </w:p>
    <w:p>
      <w:pPr>
        <w:spacing w:after="240" w:before="0"/>
      </w:pPr>
      <w:r>
        <w:rPr>
          <w:rFonts w:ascii="Times New Roman" w:hAnsi="Times New Roman"/>
          <w:b w:val="0"/>
          <w:i w:val="0"/>
          <w:sz w:val="22"/>
        </w:rPr>
        <w:t>This report has been prepared by Garrett Home Inspections LLC for the Marsh family regarding the property at 3742 Oakwood Trail, Nashville, TN 37215. Inspector Garrett conducted a thorough visual inspection of the property on January 28, 2025. The property is generally in good condition with minor repairs needed as detailed below.</w:t>
      </w:r>
    </w:p>
    <w:p>
      <w:pPr>
        <w:spacing w:after="120" w:before="120"/>
      </w:pPr>
      <w:r>
        <w:rPr>
          <w:rFonts w:ascii="Times New Roman" w:hAnsi="Times New Roman"/>
          <w:b/>
          <w:i w:val="0"/>
          <w:sz w:val="26"/>
        </w:rPr>
        <w:t>INSPECTION FINDINGS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Category</w:t>
            </w:r>
          </w:p>
        </w:tc>
        <w:tc>
          <w:tcPr>
            <w:tcW w:type="dxa" w:w="2880"/>
          </w:tcPr>
          <w:p>
            <w:r/>
            <w:r>
              <w:rPr>
                <w:b/>
                <w:sz w:val="20"/>
              </w:rPr>
              <w:t>Condition</w:t>
            </w:r>
          </w:p>
        </w:tc>
        <w:tc>
          <w:tcPr>
            <w:tcW w:type="dxa" w:w="2880"/>
          </w:tcPr>
          <w:p>
            <w:r/>
            <w:r>
              <w:rPr>
                <w:b/>
                <w:sz w:val="20"/>
              </w:rPr>
              <w:t>Notes</w:t>
            </w:r>
          </w:p>
        </w:tc>
      </w:tr>
      <w:tr>
        <w:tc>
          <w:tcPr>
            <w:tcW w:type="dxa" w:w="2880"/>
          </w:tcPr>
          <w:p>
            <w:r/>
            <w:r>
              <w:rPr>
                <w:b/>
                <w:sz w:val="20"/>
              </w:rPr>
              <w:t>Roof</w:t>
            </w:r>
          </w:p>
        </w:tc>
        <w:tc>
          <w:tcPr>
            <w:tcW w:type="dxa" w:w="2880"/>
          </w:tcPr>
          <w:p>
            <w:r/>
            <w:r>
              <w:rPr>
                <w:b w:val="0"/>
                <w:sz w:val="20"/>
              </w:rPr>
              <w:t>Fair</w:t>
            </w:r>
          </w:p>
        </w:tc>
        <w:tc>
          <w:tcPr>
            <w:tcW w:type="dxa" w:w="2880"/>
          </w:tcPr>
          <w:p>
            <w:r/>
            <w:r>
              <w:rPr>
                <w:b w:val="0"/>
                <w:sz w:val="18"/>
              </w:rPr>
              <w:t>Asphalt shingles showing moderate wear; recommend replacement within 3-5 years</w:t>
            </w:r>
          </w:p>
        </w:tc>
      </w:tr>
      <w:tr>
        <w:tc>
          <w:tcPr>
            <w:tcW w:type="dxa" w:w="2880"/>
          </w:tcPr>
          <w:p>
            <w:r/>
            <w:r>
              <w:rPr>
                <w:b/>
                <w:sz w:val="20"/>
              </w:rPr>
              <w:t>Foundation</w:t>
            </w:r>
          </w:p>
        </w:tc>
        <w:tc>
          <w:tcPr>
            <w:tcW w:type="dxa" w:w="2880"/>
          </w:tcPr>
          <w:p>
            <w:r/>
            <w:r>
              <w:rPr>
                <w:b w:val="0"/>
                <w:sz w:val="20"/>
              </w:rPr>
              <w:t>Good</w:t>
            </w:r>
          </w:p>
        </w:tc>
        <w:tc>
          <w:tcPr>
            <w:tcW w:type="dxa" w:w="2880"/>
          </w:tcPr>
          <w:p>
            <w:r/>
            <w:r>
              <w:rPr>
                <w:b w:val="0"/>
                <w:sz w:val="18"/>
              </w:rPr>
              <w:t>Minor hairline cracks in basement wall, non-structural; monitor for changes</w:t>
            </w:r>
          </w:p>
        </w:tc>
      </w:tr>
      <w:tr>
        <w:tc>
          <w:tcPr>
            <w:tcW w:type="dxa" w:w="2880"/>
          </w:tcPr>
          <w:p>
            <w:r/>
            <w:r>
              <w:rPr>
                <w:b/>
                <w:sz w:val="20"/>
              </w:rPr>
              <w:t>Plumbing</w:t>
            </w:r>
          </w:p>
        </w:tc>
        <w:tc>
          <w:tcPr>
            <w:tcW w:type="dxa" w:w="2880"/>
          </w:tcPr>
          <w:p>
            <w:r/>
            <w:r>
              <w:rPr>
                <w:b w:val="0"/>
                <w:sz w:val="20"/>
              </w:rPr>
              <w:t>Good</w:t>
            </w:r>
          </w:p>
        </w:tc>
        <w:tc>
          <w:tcPr>
            <w:tcW w:type="dxa" w:w="2880"/>
          </w:tcPr>
          <w:p>
            <w:r/>
            <w:r>
              <w:rPr>
                <w:b w:val="0"/>
                <w:sz w:val="18"/>
              </w:rPr>
              <w:t>All fixtures functional; water heater (2018) in good condition</w:t>
            </w:r>
          </w:p>
        </w:tc>
      </w:tr>
      <w:tr>
        <w:tc>
          <w:tcPr>
            <w:tcW w:type="dxa" w:w="2880"/>
          </w:tcPr>
          <w:p>
            <w:r/>
            <w:r>
              <w:rPr>
                <w:b/>
                <w:sz w:val="20"/>
              </w:rPr>
              <w:t>Electrical</w:t>
            </w:r>
          </w:p>
        </w:tc>
        <w:tc>
          <w:tcPr>
            <w:tcW w:type="dxa" w:w="2880"/>
          </w:tcPr>
          <w:p>
            <w:r/>
            <w:r>
              <w:rPr>
                <w:b w:val="0"/>
                <w:sz w:val="20"/>
              </w:rPr>
              <w:t>Good</w:t>
            </w:r>
          </w:p>
        </w:tc>
        <w:tc>
          <w:tcPr>
            <w:tcW w:type="dxa" w:w="2880"/>
          </w:tcPr>
          <w:p>
            <w:r/>
            <w:r>
              <w:rPr>
                <w:b w:val="0"/>
                <w:sz w:val="18"/>
              </w:rPr>
              <w:t>200-amp panel, properly grounded; GFCI outlets present in wet areas</w:t>
            </w:r>
          </w:p>
        </w:tc>
      </w:tr>
      <w:tr>
        <w:tc>
          <w:tcPr>
            <w:tcW w:type="dxa" w:w="2880"/>
          </w:tcPr>
          <w:p>
            <w:r/>
            <w:r>
              <w:rPr>
                <w:b/>
                <w:sz w:val="20"/>
              </w:rPr>
              <w:t>HVAC</w:t>
            </w:r>
          </w:p>
        </w:tc>
        <w:tc>
          <w:tcPr>
            <w:tcW w:type="dxa" w:w="2880"/>
          </w:tcPr>
          <w:p>
            <w:r/>
            <w:r>
              <w:rPr>
                <w:b w:val="0"/>
                <w:sz w:val="20"/>
              </w:rPr>
              <w:t>Fair</w:t>
            </w:r>
          </w:p>
        </w:tc>
        <w:tc>
          <w:tcPr>
            <w:tcW w:type="dxa" w:w="2880"/>
          </w:tcPr>
          <w:p>
            <w:r/>
            <w:r>
              <w:rPr>
                <w:b w:val="0"/>
                <w:sz w:val="18"/>
              </w:rPr>
              <w:t>Furnace (2010) operational but nearing end of useful life; AC unit adequate</w:t>
            </w:r>
          </w:p>
        </w:tc>
      </w:tr>
    </w:tbl>
    <w:p>
      <w:pPr>
        <w:spacing w:after="240" w:before="0"/>
      </w:pPr>
      <w:r>
        <w:rPr>
          <w:rFonts w:ascii="Times New Roman" w:hAnsi="Times New Roman"/>
          <w:b w:val="0"/>
          <w:i w:val="0"/>
          <w:sz w:val="12"/>
        </w:rPr>
      </w:r>
    </w:p>
    <w:p>
      <w:pPr>
        <w:spacing w:after="120" w:before="120"/>
      </w:pPr>
      <w:r>
        <w:rPr>
          <w:rFonts w:ascii="Times New Roman" w:hAnsi="Times New Roman"/>
          <w:b/>
          <w:i w:val="0"/>
          <w:sz w:val="26"/>
        </w:rPr>
        <w:t>RECOMMENDATIONS</w:t>
      </w:r>
    </w:p>
    <w:p>
      <w:pPr>
        <w:spacing w:after="240" w:before="0"/>
      </w:pPr>
      <w:r>
        <w:rPr>
          <w:rFonts w:ascii="Times New Roman" w:hAnsi="Times New Roman"/>
          <w:b w:val="0"/>
          <w:i w:val="0"/>
          <w:sz w:val="22"/>
        </w:rPr>
        <w:t>Based on this inspection, Garrett recommends that the Marsh family address the following items: (1) Obtain a roofing estimate for future replacement; (2) Have a qualified HVAC technician service the furnace; (3) Monitor foundation cracks for any expansion.</w:t>
      </w:r>
    </w:p>
    <w:p>
      <w:pPr>
        <w:spacing w:after="120" w:before="120"/>
      </w:pPr>
      <w:r>
        <w:rPr>
          <w:rFonts w:ascii="Times New Roman" w:hAnsi="Times New Roman"/>
          <w:b/>
          <w:i w:val="0"/>
          <w:sz w:val="26"/>
        </w:rPr>
        <w:t>INSPECTOR CERTIFICATION</w:t>
      </w:r>
    </w:p>
    <w:p>
      <w:pPr>
        <w:spacing w:after="240" w:before="0"/>
      </w:pPr>
      <w:r>
        <w:rPr>
          <w:rFonts w:ascii="Times New Roman" w:hAnsi="Times New Roman"/>
          <w:b w:val="0"/>
          <w:i w:val="0"/>
          <w:sz w:val="22"/>
        </w:rPr>
        <w:t>I, William Garrett, CPI, certify that this inspection was conducted in accordance with Tennessee home inspection standards. This report represents the conditions observed at the time of inspection and is prepared exclusively for Jonathan and Rebecca Marsh.</w:t>
      </w:r>
    </w:p>
    <w:p>
      <w:pPr>
        <w:spacing w:after="80" w:before="0"/>
      </w:pPr>
      <w:r>
        <w:rPr>
          <w:rFonts w:ascii="Times New Roman" w:hAnsi="Times New Roman"/>
          <w:b w:val="0"/>
          <w:i w:val="0"/>
          <w:sz w:val="20"/>
        </w:rPr>
        <w:t>Inspector: ____________________________    Date: ____________</w:t>
      </w:r>
    </w:p>
    <w:p>
      <w:pPr>
        <w:spacing w:after="240" w:before="0"/>
      </w:pPr>
      <w:r>
        <w:rPr>
          <w:rFonts w:ascii="Times New Roman" w:hAnsi="Times New Roman"/>
          <w:b w:val="0"/>
          <w:i/>
          <w:sz w:val="18"/>
        </w:rPr>
        <w:t>William Garrett, CPI  |  Garrett Home Inspections LLC  |  License #HI-2019-4455</w:t>
      </w:r>
    </w:p>
    <w:p>
      <w:pPr>
        <w:spacing w:after="80" w:before="0"/>
      </w:pPr>
      <w:r>
        <w:rPr>
          <w:rFonts w:ascii="Times New Roman" w:hAnsi="Times New Roman"/>
          <w:b w:val="0"/>
          <w:i w:val="0"/>
          <w:sz w:val="16"/>
        </w:rPr>
        <w:t>────────────────────────────────────────────────────────────────────────</w:t>
      </w:r>
    </w:p>
    <w:p>
      <w:pPr>
        <w:spacing w:after="120" w:before="0"/>
        <w:jc w:val="center"/>
      </w:pPr>
      <w:r>
        <w:rPr>
          <w:rFonts w:ascii="Times New Roman" w:hAnsi="Times New Roman"/>
          <w:b w:val="0"/>
          <w:i w:val="0"/>
          <w:sz w:val="18"/>
        </w:rPr>
        <w:t>Garrett Home Inspections LLC  |  1850 Inspector Lane, Nashville, TN 37203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