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63E5" w14:textId="7A45C148" w:rsidR="00BB34FB" w:rsidRDefault="005B159E">
      <w:pPr>
        <w:rPr>
          <w:b/>
          <w:bCs/>
        </w:rPr>
      </w:pPr>
      <w:r w:rsidRPr="005B159E">
        <w:rPr>
          <w:b/>
          <w:bCs/>
        </w:rPr>
        <w:t>Development and Validation of an AI-Driven Platform with an Embedded Quality Control System for Generating Personalized Discharge Plans for Stroke Patients: A Prospective, Randomized Controlled Trial</w:t>
      </w:r>
    </w:p>
    <w:p w14:paraId="0F7F1687" w14:textId="2D778270" w:rsidR="00181358" w:rsidRDefault="00181358" w:rsidP="005B159E">
      <w:pPr>
        <w:spacing w:after="0" w:line="240" w:lineRule="auto"/>
      </w:pPr>
      <w:r w:rsidRPr="00181358">
        <w:t>Stroke survivorship increasingly depends on effective transitions from hospital to home. Nurses</w:t>
      </w:r>
      <w:r>
        <w:t xml:space="preserve">, </w:t>
      </w:r>
      <w:r w:rsidRPr="00181358">
        <w:t>who lead discharge education, assess readiness, and coordinate care</w:t>
      </w:r>
      <w:r>
        <w:t xml:space="preserve">, </w:t>
      </w:r>
      <w:r w:rsidRPr="00181358">
        <w:t>play a central role in preventing avoidable readmissions. However, current discharge planning processes remain time-consuming, inconsistent, and vulnerable to variation in nursing experience and workload. Artificial Intelligence (AI) systems have the potential to support nurses by generating personalized, evidence-based discharge plans, yet concerns about accuracy, safety, and trustworthiness hinder adoption. Existing models rarely integrate clinical guidelines, lack transparent quality safeguards, and fail to account for nurse-driven workflows.</w:t>
      </w:r>
    </w:p>
    <w:p w14:paraId="230D422B" w14:textId="32C58329" w:rsidR="00181358" w:rsidRDefault="00181358" w:rsidP="00181358">
      <w:pPr>
        <w:spacing w:after="0" w:line="240" w:lineRule="auto"/>
      </w:pPr>
      <w:r>
        <w:t>This project addresses these gaps by developing and evaluating an AI-driven discharge planning platform specifically designed to augment nursing practice, improve standardization, and ensure clinical safety. The platform integrates: (1) a rules-based engine aligned with stroke guidelines for non-negotiable safety checks; (2) a machine-learning recommendation module generating personalized instructions; and (3) a traffic-light QC system that triages cases requiring nursing review. This hybrid architecture is intended to strengthen</w:t>
      </w:r>
      <w:r>
        <w:t xml:space="preserve">, </w:t>
      </w:r>
      <w:r>
        <w:t>not replace</w:t>
      </w:r>
      <w:r>
        <w:t xml:space="preserve">, </w:t>
      </w:r>
      <w:r>
        <w:t>nursing judgment, streamline documentation, and enhance patient self-management.</w:t>
      </w:r>
    </w:p>
    <w:p w14:paraId="2ED03BFF" w14:textId="093A189E" w:rsidR="00181358" w:rsidRDefault="00181358" w:rsidP="00181358">
      <w:pPr>
        <w:spacing w:after="0" w:line="240" w:lineRule="auto"/>
      </w:pPr>
      <w:r>
        <w:t>We will conduct a two-phase, prospective randomized controlled trial to develop, validate, and evaluate the platform’s impact on clinical outcomes, discharge quality, and nursing workflow efficiency. The long-term goal is to create a scalable, nurse-centered AI tool that improves patient transitions while ensuring safety, reliability, and trust.</w:t>
      </w:r>
    </w:p>
    <w:p w14:paraId="0252F881" w14:textId="77777777" w:rsidR="00181358" w:rsidRPr="00181358" w:rsidRDefault="00181358" w:rsidP="00181358">
      <w:pPr>
        <w:spacing w:after="0" w:line="240" w:lineRule="auto"/>
        <w:rPr>
          <w:b/>
          <w:bCs/>
        </w:rPr>
      </w:pPr>
      <w:r w:rsidRPr="00181358">
        <w:rPr>
          <w:b/>
          <w:bCs/>
        </w:rPr>
        <w:t>Specific Aims</w:t>
      </w:r>
    </w:p>
    <w:p w14:paraId="10533CF0" w14:textId="5D75EA5E" w:rsidR="00181358" w:rsidRDefault="00181358" w:rsidP="00181358">
      <w:pPr>
        <w:spacing w:after="0" w:line="240" w:lineRule="auto"/>
      </w:pPr>
      <w:r w:rsidRPr="00181358">
        <w:rPr>
          <w:b/>
          <w:bCs/>
        </w:rPr>
        <w:t>Aim 1</w:t>
      </w:r>
      <w:r>
        <w:t>. Develop and validate an AI-driven stroke discharge planning platform with an embedded hybrid quality control system.</w:t>
      </w:r>
      <w:r>
        <w:t xml:space="preserve"> </w:t>
      </w:r>
      <w:r>
        <w:t>We will build a platform that integrates guideline-based rules (e.g., AHA/ASA stroke discharge recommendations), a machine-learning personalization model, and a traffic-light review system. Using retrospective EHR data and expert-reviewed discharge plans</w:t>
      </w:r>
      <w:r>
        <w:t xml:space="preserve">. </w:t>
      </w:r>
    </w:p>
    <w:p w14:paraId="25500CD5" w14:textId="47A9294E" w:rsidR="00181358" w:rsidRDefault="00181358" w:rsidP="00181358">
      <w:pPr>
        <w:spacing w:after="0" w:line="240" w:lineRule="auto"/>
      </w:pPr>
      <w:r w:rsidRPr="00181358">
        <w:rPr>
          <w:b/>
          <w:bCs/>
        </w:rPr>
        <w:t>Aim 2</w:t>
      </w:r>
      <w:r>
        <w:t>. Evaluate the effectiveness of the AI+QC platform on patient outcomes in a prospective randomized controlled trial.</w:t>
      </w:r>
      <w:r>
        <w:t xml:space="preserve"> </w:t>
      </w:r>
      <w:r>
        <w:t>In Phase 2, stroke patients will be randomized to the AI+QC discharge intervention (reviewed and finalized by nurses) or usual discharge care.</w:t>
      </w:r>
    </w:p>
    <w:p w14:paraId="3FD8BA0D" w14:textId="0B23E208" w:rsidR="00181358" w:rsidRDefault="00181358" w:rsidP="00181358">
      <w:pPr>
        <w:spacing w:after="0" w:line="240" w:lineRule="auto"/>
      </w:pPr>
      <w:r w:rsidRPr="00181358">
        <w:rPr>
          <w:b/>
          <w:bCs/>
        </w:rPr>
        <w:t>Aim 3</w:t>
      </w:r>
      <w:r>
        <w:t>. Determine the impact of the AI+QC platform on nursing workflow, efficiency, and decision-making.</w:t>
      </w:r>
      <w:r>
        <w:t xml:space="preserve"> </w:t>
      </w:r>
      <w:r>
        <w:t>Because discharge planning is primarily a nursing responsibility, we will rigorously examine the platform’s effect on workflow and cognitive burden.</w:t>
      </w:r>
    </w:p>
    <w:p w14:paraId="2187700F" w14:textId="40B633B0" w:rsidR="00181358" w:rsidRDefault="00181358" w:rsidP="00181358">
      <w:pPr>
        <w:spacing w:after="0" w:line="240" w:lineRule="auto"/>
      </w:pPr>
      <w:r w:rsidRPr="00181358">
        <w:rPr>
          <w:b/>
          <w:bCs/>
        </w:rPr>
        <w:t>Impact</w:t>
      </w:r>
      <w:r w:rsidRPr="00181358">
        <w:rPr>
          <w:b/>
          <w:bCs/>
        </w:rPr>
        <w:t>:</w:t>
      </w:r>
      <w:r>
        <w:t xml:space="preserve"> </w:t>
      </w:r>
      <w:r>
        <w:t>This project will produce the first nurse-centered, quality-controlled AI platform for generating personalized stroke discharge plans. Findings will address a critical implementation gap by demonstrating how AI can enhance, validate, and extend nursing expertise while safeguarding clinical accuracy and patient safety. The platform has the potential to reduce readmissions, increase patient preparedness, and significantly improve nursing workflow efficiency. The resulting framework will be generalizable across chronic conditions, offering a scalable model for safe and trustworthy AI adoption in clinical practice.</w:t>
      </w:r>
    </w:p>
    <w:p w14:paraId="0C3A459D" w14:textId="77777777" w:rsidR="00181358" w:rsidRDefault="00181358" w:rsidP="00181358">
      <w:pPr>
        <w:spacing w:after="0" w:line="240" w:lineRule="auto"/>
      </w:pPr>
    </w:p>
    <w:p w14:paraId="2B44BC14" w14:textId="09447491" w:rsidR="00181358" w:rsidRDefault="00181358" w:rsidP="00181358">
      <w:pPr>
        <w:spacing w:after="0" w:line="240" w:lineRule="auto"/>
      </w:pPr>
      <w:r w:rsidRPr="00181358">
        <w:rPr>
          <w:b/>
          <w:bCs/>
        </w:rPr>
        <w:t>Approach</w:t>
      </w:r>
      <w:r>
        <w:t xml:space="preserve">: </w:t>
      </w:r>
    </w:p>
    <w:p w14:paraId="2E3E1FA9" w14:textId="77777777" w:rsidR="00181358" w:rsidRDefault="00181358" w:rsidP="00181358">
      <w:pPr>
        <w:spacing w:after="0" w:line="240" w:lineRule="auto"/>
      </w:pPr>
      <w:r>
        <w:t xml:space="preserve">Aim 1: </w:t>
      </w:r>
    </w:p>
    <w:p w14:paraId="38E72F11" w14:textId="3C15DFF9" w:rsidR="00181358" w:rsidRDefault="00181358" w:rsidP="00181358">
      <w:pPr>
        <w:pStyle w:val="ListParagraph"/>
        <w:numPr>
          <w:ilvl w:val="0"/>
          <w:numId w:val="1"/>
        </w:numPr>
        <w:spacing w:after="0" w:line="240" w:lineRule="auto"/>
      </w:pPr>
      <w:r>
        <w:t>Construct and test the rules engine to ensure mandatory safety criteria (e.g., anticoagulation, mobility, BP management, dysphagia follow-up) are accurately enforced.</w:t>
      </w:r>
    </w:p>
    <w:p w14:paraId="25763AD3" w14:textId="6DBBF171" w:rsidR="00181358" w:rsidRDefault="00181358" w:rsidP="00181358">
      <w:pPr>
        <w:pStyle w:val="ListParagraph"/>
        <w:numPr>
          <w:ilvl w:val="0"/>
          <w:numId w:val="1"/>
        </w:numPr>
        <w:spacing w:after="0" w:line="240" w:lineRule="auto"/>
      </w:pPr>
      <w:r>
        <w:t>T</w:t>
      </w:r>
      <w:r>
        <w:t>rain and fine-tune the ML model to generate individualized recommendations tailored to clinical, functional, and social factors.</w:t>
      </w:r>
    </w:p>
    <w:p w14:paraId="43BB7A88" w14:textId="77777777" w:rsidR="00181358" w:rsidRDefault="00181358" w:rsidP="00181358">
      <w:pPr>
        <w:spacing w:after="0" w:line="240" w:lineRule="auto"/>
      </w:pPr>
    </w:p>
    <w:p w14:paraId="2DAF1322" w14:textId="77777777" w:rsidR="00181358" w:rsidRDefault="00181358" w:rsidP="00181358">
      <w:pPr>
        <w:pStyle w:val="ListParagraph"/>
        <w:numPr>
          <w:ilvl w:val="0"/>
          <w:numId w:val="1"/>
        </w:numPr>
        <w:spacing w:after="0" w:line="240" w:lineRule="auto"/>
      </w:pPr>
      <w:r>
        <w:lastRenderedPageBreak/>
        <w:t>Validate the QC system’s ability to flag ambiguous, high-risk, or incomplete cases for nurse review.</w:t>
      </w:r>
    </w:p>
    <w:p w14:paraId="6F3D547C" w14:textId="59D3CEBD" w:rsidR="00181358" w:rsidRDefault="00181358" w:rsidP="00181358">
      <w:pPr>
        <w:pStyle w:val="ListParagraph"/>
        <w:numPr>
          <w:ilvl w:val="0"/>
          <w:numId w:val="1"/>
        </w:numPr>
        <w:spacing w:after="0" w:line="240" w:lineRule="auto"/>
      </w:pPr>
      <w:r>
        <w:t>Conduct iterative usability and safety testing with bedside nurses, stroke coordinators, and advanced practice nurses to refine workflow integration and ensure clinical appropriateness.</w:t>
      </w:r>
    </w:p>
    <w:p w14:paraId="59D39721" w14:textId="764CD849" w:rsidR="00181358" w:rsidRDefault="00181358" w:rsidP="00181358">
      <w:pPr>
        <w:spacing w:after="0" w:line="240" w:lineRule="auto"/>
      </w:pPr>
      <w:r>
        <w:t xml:space="preserve">Aim2: </w:t>
      </w:r>
    </w:p>
    <w:p w14:paraId="5871A959" w14:textId="77777777" w:rsidR="00181358" w:rsidRDefault="00181358" w:rsidP="00181358">
      <w:pPr>
        <w:pStyle w:val="ListParagraph"/>
        <w:numPr>
          <w:ilvl w:val="0"/>
          <w:numId w:val="2"/>
        </w:numPr>
        <w:spacing w:after="0" w:line="240" w:lineRule="auto"/>
      </w:pPr>
      <w:r>
        <w:t>Compare 30-day all-cause readmission rates between intervention and control arms.</w:t>
      </w:r>
    </w:p>
    <w:p w14:paraId="144E5CA9" w14:textId="77777777" w:rsidR="00181358" w:rsidRDefault="00181358" w:rsidP="00181358">
      <w:pPr>
        <w:pStyle w:val="ListParagraph"/>
        <w:numPr>
          <w:ilvl w:val="0"/>
          <w:numId w:val="2"/>
        </w:numPr>
        <w:spacing w:after="0" w:line="240" w:lineRule="auto"/>
      </w:pPr>
      <w:r>
        <w:t>Assess patient and caregiver knowledge, discharge preparedness, and medication adherence using validated instruments.</w:t>
      </w:r>
    </w:p>
    <w:p w14:paraId="170499C8" w14:textId="77777777" w:rsidR="00181358" w:rsidRDefault="00181358" w:rsidP="00181358">
      <w:pPr>
        <w:pStyle w:val="ListParagraph"/>
        <w:numPr>
          <w:ilvl w:val="0"/>
          <w:numId w:val="2"/>
        </w:numPr>
        <w:spacing w:after="0" w:line="240" w:lineRule="auto"/>
      </w:pPr>
      <w:r>
        <w:t>Evaluate quality of discharge instructions using standardized scoring criteria (e.g., teach-back quality, clarity, guideline adherence).</w:t>
      </w:r>
    </w:p>
    <w:p w14:paraId="477065B5" w14:textId="62FF639C" w:rsidR="00181358" w:rsidRDefault="00181358" w:rsidP="00181358">
      <w:pPr>
        <w:pStyle w:val="ListParagraph"/>
        <w:numPr>
          <w:ilvl w:val="0"/>
          <w:numId w:val="2"/>
        </w:numPr>
        <w:spacing w:after="0" w:line="240" w:lineRule="auto"/>
      </w:pPr>
      <w:r>
        <w:t xml:space="preserve">Conduct subgroup analyses examining performance </w:t>
      </w:r>
      <w:r>
        <w:t>across</w:t>
      </w:r>
      <w:r>
        <w:t xml:space="preserve"> severity levels, language preference, health literacy, and caregiver availability.</w:t>
      </w:r>
    </w:p>
    <w:p w14:paraId="70D815D2" w14:textId="77777777" w:rsidR="00181358" w:rsidRDefault="00181358" w:rsidP="00181358">
      <w:pPr>
        <w:spacing w:after="0" w:line="240" w:lineRule="auto"/>
      </w:pPr>
      <w:r>
        <w:t xml:space="preserve">Aim3: </w:t>
      </w:r>
    </w:p>
    <w:p w14:paraId="7831EFA8" w14:textId="77777777" w:rsidR="00181358" w:rsidRDefault="00181358" w:rsidP="00181358">
      <w:pPr>
        <w:pStyle w:val="ListParagraph"/>
        <w:numPr>
          <w:ilvl w:val="0"/>
          <w:numId w:val="3"/>
        </w:numPr>
        <w:spacing w:after="0" w:line="240" w:lineRule="auto"/>
      </w:pPr>
      <w:r w:rsidRPr="00181358">
        <w:t>Measure changes in time spent on discharge preparation, documentation, and patient education.</w:t>
      </w:r>
    </w:p>
    <w:p w14:paraId="4BEC8581" w14:textId="77777777" w:rsidR="00181358" w:rsidRDefault="00181358" w:rsidP="00181358">
      <w:pPr>
        <w:pStyle w:val="ListParagraph"/>
        <w:numPr>
          <w:ilvl w:val="0"/>
          <w:numId w:val="3"/>
        </w:numPr>
        <w:spacing w:after="0" w:line="240" w:lineRule="auto"/>
      </w:pPr>
      <w:r w:rsidRPr="00181358">
        <w:t>Evaluate platform usability, trust, perceived workload, and decision support using validated nursing informatics tools.</w:t>
      </w:r>
    </w:p>
    <w:p w14:paraId="2BCC3F27" w14:textId="77777777" w:rsidR="00181358" w:rsidRDefault="00181358" w:rsidP="00181358">
      <w:pPr>
        <w:pStyle w:val="ListParagraph"/>
        <w:numPr>
          <w:ilvl w:val="0"/>
          <w:numId w:val="3"/>
        </w:numPr>
        <w:spacing w:after="0" w:line="240" w:lineRule="auto"/>
      </w:pPr>
      <w:r w:rsidRPr="00181358">
        <w:t>Analyze how nurses interact with QC alerts and identify which types of cases most frequently require nurse override or modification.</w:t>
      </w:r>
    </w:p>
    <w:p w14:paraId="4EAC7A94" w14:textId="3FEE15EF" w:rsidR="00181358" w:rsidRPr="00181358" w:rsidRDefault="00181358" w:rsidP="00181358">
      <w:pPr>
        <w:pStyle w:val="ListParagraph"/>
        <w:numPr>
          <w:ilvl w:val="0"/>
          <w:numId w:val="3"/>
        </w:numPr>
        <w:spacing w:after="0" w:line="240" w:lineRule="auto"/>
      </w:pPr>
      <w:r w:rsidRPr="00181358">
        <w:t>Conduct contextual inquiry interviews to understand how AI support influences clinical judgment, communication, and interdisciplinary coordination.</w:t>
      </w:r>
    </w:p>
    <w:p w14:paraId="53E88760" w14:textId="77777777" w:rsidR="00181358" w:rsidRDefault="00181358" w:rsidP="00181358">
      <w:pPr>
        <w:spacing w:after="0" w:line="240" w:lineRule="auto"/>
      </w:pPr>
    </w:p>
    <w:p w14:paraId="0D860A9E" w14:textId="77777777" w:rsidR="00181358" w:rsidRDefault="00181358" w:rsidP="00181358">
      <w:pPr>
        <w:spacing w:after="0" w:line="240" w:lineRule="auto"/>
      </w:pPr>
    </w:p>
    <w:sectPr w:rsidR="00181358" w:rsidSect="005B15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B4991"/>
    <w:multiLevelType w:val="hybridMultilevel"/>
    <w:tmpl w:val="F776EEA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441A5819"/>
    <w:multiLevelType w:val="hybridMultilevel"/>
    <w:tmpl w:val="DF30B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2828FB"/>
    <w:multiLevelType w:val="hybridMultilevel"/>
    <w:tmpl w:val="B7D4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753079">
    <w:abstractNumId w:val="2"/>
  </w:num>
  <w:num w:numId="2" w16cid:durableId="238565404">
    <w:abstractNumId w:val="1"/>
  </w:num>
  <w:num w:numId="3" w16cid:durableId="192133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9E"/>
    <w:rsid w:val="00181358"/>
    <w:rsid w:val="0042672F"/>
    <w:rsid w:val="00591993"/>
    <w:rsid w:val="005B159E"/>
    <w:rsid w:val="009C521A"/>
    <w:rsid w:val="00BB3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8872"/>
  <w15:chartTrackingRefBased/>
  <w15:docId w15:val="{754E6E9D-945F-4AC2-8737-AEA7B65F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59E"/>
    <w:rPr>
      <w:rFonts w:eastAsiaTheme="majorEastAsia" w:cstheme="majorBidi"/>
      <w:color w:val="272727" w:themeColor="text1" w:themeTint="D8"/>
    </w:rPr>
  </w:style>
  <w:style w:type="paragraph" w:styleId="Title">
    <w:name w:val="Title"/>
    <w:basedOn w:val="Normal"/>
    <w:next w:val="Normal"/>
    <w:link w:val="TitleChar"/>
    <w:uiPriority w:val="10"/>
    <w:qFormat/>
    <w:rsid w:val="005B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59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B159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B159E"/>
    <w:pPr>
      <w:spacing w:before="160"/>
      <w:jc w:val="center"/>
    </w:pPr>
    <w:rPr>
      <w:i/>
      <w:iCs/>
      <w:color w:val="000000" w:themeColor="text1"/>
    </w:rPr>
  </w:style>
  <w:style w:type="character" w:customStyle="1" w:styleId="QuoteChar">
    <w:name w:val="Quote Char"/>
    <w:basedOn w:val="DefaultParagraphFont"/>
    <w:link w:val="Quote"/>
    <w:uiPriority w:val="29"/>
    <w:rsid w:val="005B159E"/>
    <w:rPr>
      <w:i/>
      <w:iCs/>
      <w:color w:val="000000" w:themeColor="text1"/>
    </w:rPr>
  </w:style>
  <w:style w:type="paragraph" w:styleId="ListParagraph">
    <w:name w:val="List Paragraph"/>
    <w:basedOn w:val="Normal"/>
    <w:uiPriority w:val="34"/>
    <w:qFormat/>
    <w:rsid w:val="005B159E"/>
    <w:pPr>
      <w:ind w:left="720"/>
      <w:contextualSpacing/>
    </w:pPr>
  </w:style>
  <w:style w:type="character" w:styleId="IntenseEmphasis">
    <w:name w:val="Intense Emphasis"/>
    <w:basedOn w:val="DefaultParagraphFont"/>
    <w:uiPriority w:val="21"/>
    <w:qFormat/>
    <w:rsid w:val="005B159E"/>
    <w:rPr>
      <w:i/>
      <w:iCs/>
      <w:color w:val="0F4761" w:themeColor="accent1" w:themeShade="BF"/>
    </w:rPr>
  </w:style>
  <w:style w:type="paragraph" w:styleId="IntenseQuote">
    <w:name w:val="Intense Quote"/>
    <w:basedOn w:val="Normal"/>
    <w:next w:val="Normal"/>
    <w:link w:val="IntenseQuoteChar"/>
    <w:uiPriority w:val="30"/>
    <w:qFormat/>
    <w:rsid w:val="005B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59E"/>
    <w:rPr>
      <w:i/>
      <w:iCs/>
      <w:color w:val="0F4761" w:themeColor="accent1" w:themeShade="BF"/>
    </w:rPr>
  </w:style>
  <w:style w:type="character" w:styleId="IntenseReference">
    <w:name w:val="Intense Reference"/>
    <w:basedOn w:val="DefaultParagraphFont"/>
    <w:uiPriority w:val="32"/>
    <w:qFormat/>
    <w:rsid w:val="005B1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702</Words>
  <Characters>4326</Characters>
  <Application>Microsoft Office Word</Application>
  <DocSecurity>0</DocSecurity>
  <Lines>144</Lines>
  <Paragraphs>96</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Peijia Zha</dc:creator>
  <cp:keywords/>
  <dc:description/>
  <cp:lastModifiedBy>Peijia Zha</cp:lastModifiedBy>
  <cp:revision>3</cp:revision>
  <dcterms:created xsi:type="dcterms:W3CDTF">2025-11-30T21:00:00Z</dcterms:created>
  <dcterms:modified xsi:type="dcterms:W3CDTF">2025-11-30T21:19:00Z</dcterms:modified>
</cp:coreProperties>
</file>