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ED2D" w14:textId="0D2D80EF" w:rsidR="00301309" w:rsidRPr="0075718C" w:rsidRDefault="00545501" w:rsidP="00545501">
      <w:pPr>
        <w:jc w:val="center"/>
        <w:rPr>
          <w:b/>
          <w:bCs/>
        </w:rPr>
      </w:pPr>
      <w:r w:rsidRPr="0075718C">
        <w:rPr>
          <w:b/>
          <w:bCs/>
        </w:rPr>
        <w:t xml:space="preserve">CPTAC GENCODE V34 harmonized </w:t>
      </w:r>
      <w:r w:rsidR="0055292F">
        <w:rPr>
          <w:b/>
          <w:bCs/>
        </w:rPr>
        <w:t>meta table</w:t>
      </w:r>
      <w:r w:rsidR="006F2822">
        <w:rPr>
          <w:b/>
          <w:bCs/>
        </w:rPr>
        <w:t xml:space="preserve"> </w:t>
      </w:r>
      <w:r w:rsidRPr="0075718C">
        <w:rPr>
          <w:b/>
          <w:bCs/>
        </w:rPr>
        <w:t>README</w:t>
      </w:r>
    </w:p>
    <w:p w14:paraId="29CF8F56" w14:textId="5A9C70B8" w:rsidR="00301309" w:rsidRDefault="0075718C" w:rsidP="0075718C">
      <w:pPr>
        <w:jc w:val="center"/>
      </w:pPr>
      <w:r>
        <w:t xml:space="preserve">Yongchao Dou, </w:t>
      </w:r>
      <w:proofErr w:type="spellStart"/>
      <w:r>
        <w:t>Zhiao</w:t>
      </w:r>
      <w:proofErr w:type="spellEnd"/>
      <w:r>
        <w:t xml:space="preserve"> Shi, </w:t>
      </w:r>
      <w:r w:rsidR="0055292F">
        <w:t xml:space="preserve">Sara Savage, Wen Jiang, </w:t>
      </w:r>
      <w:r>
        <w:t>and Bing Zhang</w:t>
      </w:r>
    </w:p>
    <w:p w14:paraId="1E5FA9B3" w14:textId="3A71A522" w:rsidR="00DE05FC" w:rsidRDefault="00DE05FC"/>
    <w:p w14:paraId="123B2F8B" w14:textId="77777777" w:rsidR="0046447B" w:rsidRDefault="0046447B" w:rsidP="004644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Clinical data</w:t>
      </w:r>
    </w:p>
    <w:p w14:paraId="039BA0E5" w14:textId="77777777" w:rsidR="0046447B" w:rsidRDefault="0046447B" w:rsidP="004644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clinical data used in the portal were collected from CPTAC with the May 2022 update.  Age was truncated to 90 years. Tumors with a size &lt;=0 were replaced with NA. For overall survival analysis, cases were removed if a death occurred within 30 days of initial diagnosis and for progression free survival analysis, cases were removed with follow up or a new tumor event that occurred within 10 days of the initial diagnosis.</w:t>
      </w:r>
    </w:p>
    <w:p w14:paraId="34D8D5DB" w14:textId="7D90F77D" w:rsidR="0046447B" w:rsidRDefault="0046447B"/>
    <w:p w14:paraId="3D737ACF" w14:textId="77777777" w:rsidR="0046447B" w:rsidRDefault="0046447B"/>
    <w:p w14:paraId="22B8FF5A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CIN score</w:t>
      </w:r>
    </w:p>
    <w:p w14:paraId="2E28DCC3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chromosome instability (CIN) score reflects the overall copy number aberration across the whole genome. From the segmentation result, we used a weighted-sum approach to summarize the chromosome instability for each sample</w:t>
      </w:r>
      <w:hyperlink r:id="rId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(Vasaikar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The absolute segment level log2 ratios of all segments (indicating the copy number aberration of these segments) within a chromosome were weighted by the segment length and summed up to derive the instability score for the chromosome. The genome-wide chromosome instability index was calculated by summing up the instability score of all 22 autosomes. The R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genomicWidgets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used to implement the method (https://github.com/bzhanglab/genomicWidgets).</w:t>
      </w:r>
    </w:p>
    <w:p w14:paraId="70AA001A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2C86D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Mutation burden</w:t>
      </w:r>
    </w:p>
    <w:p w14:paraId="655FD57D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Tumor mutation burden (TMB) was extracted from the mutation annotation file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maftools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 package (V2.10.0)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Mayakonda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et al., 2018)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It was calculated as the number of non-synonymous variants per million bp.</w:t>
      </w:r>
    </w:p>
    <w:p w14:paraId="288DF8B9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BA2A7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Immune deconvolution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BCB84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immunedeconv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(V2.0.4)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(Sturm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was used to perform immune cell deconvolution using RNA expression data (TPM). Among the seven deconvolution methods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immunedeconv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CIBERSORT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(Newman et al., 2015)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xCell</w:t>
      </w:r>
      <w:proofErr w:type="spellEnd"/>
      <w:r>
        <w:fldChar w:fldCharType="begin"/>
      </w:r>
      <w:r>
        <w:instrText xml:space="preserve"> HYPERLINK "https://paperpile.com/c/4rdwyJ/Qi59W"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2017)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selected in our analysis. CIBERSORT was performed in the ‘abs’ mode. </w:t>
      </w:r>
    </w:p>
    <w:p w14:paraId="6CEB618A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9DC21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ESTIMATE</w:t>
      </w:r>
    </w:p>
    <w:p w14:paraId="1E4E8E2B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ESTIMATE scores reflecting the overall immune and stromal infiltration were calculated by the R package ESTIMATE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(Yoshihara et al., 2013)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using the normalized RNA expression data (RSEM). We removed genes with 0 expression in &gt;=50% samples of a cohort.</w:t>
      </w:r>
    </w:p>
    <w:p w14:paraId="46B0D998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86B1F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PROGENy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score </w:t>
      </w:r>
    </w:p>
    <w:p w14:paraId="37524201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scores were inferred using the R package progeny (V1.10.0)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(Schubert et al., 2018)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with default parameters using the RNA expression data (FPKM). Genes with mean expression = 0 in a cohort were removed from the analysis.</w:t>
      </w:r>
    </w:p>
    <w:p w14:paraId="69BAED9D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3A844A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MSigDB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hallmark pathway single sample gene set enrichment analysis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ssGSEA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79141C8C" w14:textId="6005EF22" w:rsidR="0055292F" w:rsidRDefault="0055292F" w:rsidP="00106C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ssGSEA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performed for each cancer type using gene-wise Z-scores of the RNA expression data (RSEM)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MSigDB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Hallmark gene sets v7.0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Liberzon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et al., 2015)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via the ssGSEA2.0 R package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(Krug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RNA data were filtered to coding genes with &lt; 50% 0 expression. (Parameters: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sample.norm.type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="rank", weight=0.75, statistic="area.under.RES",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min.overlap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=10). Pathway activity scores are normalized enrichment scores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ssGSEA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8292A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Phosphosite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signature scores</w:t>
      </w:r>
    </w:p>
    <w:p w14:paraId="4F6FDEF0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Phosphosite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signature scores were calculated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PTMsigDB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v1.9.0 database and the ssGSEA2.0 R package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(Krug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The parameters were the same as those used for Hallmark pathway activity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sample.norm.type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="rank", weight=0.75, statistic="area.under.RES",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min.overlap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Phosphoproteomics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were filtered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fifteenmer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phosphosites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complete data across all samples within a cohort. If there were multiple rows with complete data for identical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fifteenmers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one row was selected at random. Each site was z-score transformed. Activity scores are normalized enrichment scores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ssGSEA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87D40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9AE7B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Mutation signature calling</w:t>
      </w:r>
    </w:p>
    <w:p w14:paraId="7E27814B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SigProfilerMatrixGeneratorR</w:t>
      </w:r>
      <w:proofErr w:type="spellEnd"/>
      <w:r>
        <w:fldChar w:fldCharType="begin"/>
      </w:r>
      <w:r>
        <w:instrText xml:space="preserve"> HYPERLINK "https://paperpile.com/c/4rdwyJ/9XGD0"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(Bergstrom et al., 2019)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1.0) was used to call mutation signatures from WES-derived somatic mutation data. All synonymous and non-synonymous mutations were included. The maximum number of signatures was set to 10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replicates parameter was set to 100. The activity scores of the decomposed solution suggested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SigProfilerMatrixGenerator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used as signature scores.</w:t>
      </w:r>
    </w:p>
    <w:p w14:paraId="4C980791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7201C" w14:textId="77777777" w:rsidR="0055292F" w:rsidRDefault="0055292F" w:rsidP="005529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Tumor purity</w:t>
      </w:r>
    </w:p>
    <w:p w14:paraId="3247DB97" w14:textId="77777777" w:rsidR="0055292F" w:rsidRDefault="0055292F" w:rsidP="00552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DoAbsolute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 package (V2.2)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(Wang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with ABSOLUTE (V1.0.6)</w:t>
      </w:r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(Carter et al., 2012)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was used to infer tumor purity and ploidy from somatic mutations and WES-based CNV. The parameters min.mut.af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max.as.seg.count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set to 0.02 and 5000, respectively. All other parameters were set as default. These results are referred to as Tumor Purity (ABSOLUTE) in the portal. Additionally, CNVEX</w:t>
      </w:r>
      <w:hyperlink r:id="rId1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(Clark et al., 2019)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was used to infer tumor purity using both whole genome sequencing (WGS) and WES data (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https://github.com/mctp/cnvex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by the University of Michigan team, and these results are referred to as Tumor Purity (WGS) in the portal.</w:t>
      </w:r>
    </w:p>
    <w:p w14:paraId="36010C54" w14:textId="6142D292" w:rsidR="00301309" w:rsidRDefault="00301309"/>
    <w:p w14:paraId="493CA6DE" w14:textId="77777777" w:rsidR="00000EEB" w:rsidRDefault="00000EEB" w:rsidP="00000EEB">
      <w:pPr>
        <w:spacing w:after="0"/>
      </w:pPr>
      <w:r>
        <w:t>Related file(s):</w:t>
      </w:r>
    </w:p>
    <w:p w14:paraId="48F3CB07" w14:textId="2DCDF38D" w:rsidR="00000EEB" w:rsidRDefault="00000EEB" w:rsidP="00000EEB">
      <w:pPr>
        <w:spacing w:after="0"/>
      </w:pPr>
      <w:r w:rsidRPr="00000EEB">
        <w:t>XXXX_meta.txt</w:t>
      </w:r>
    </w:p>
    <w:p w14:paraId="53AD6B38" w14:textId="77777777" w:rsidR="00000EEB" w:rsidRDefault="00000EEB" w:rsidP="00000EEB">
      <w:pPr>
        <w:spacing w:after="0"/>
      </w:pPr>
    </w:p>
    <w:p w14:paraId="4BC0BA10" w14:textId="77777777" w:rsidR="00000EEB" w:rsidRDefault="00000EEB" w:rsidP="00000EEB">
      <w:pPr>
        <w:spacing w:after="0"/>
      </w:pPr>
      <w:r>
        <w:t>Contact:</w:t>
      </w:r>
    </w:p>
    <w:p w14:paraId="3BAECE94" w14:textId="77777777" w:rsidR="00000EEB" w:rsidRDefault="00000EEB" w:rsidP="00000EEB">
      <w:pPr>
        <w:spacing w:after="0"/>
      </w:pPr>
      <w:r>
        <w:t xml:space="preserve">If you have questions about this pipeline, please contact Yongchao Dou at BCM: </w:t>
      </w:r>
      <w:hyperlink r:id="rId17" w:history="1">
        <w:r w:rsidRPr="00F71E2D">
          <w:rPr>
            <w:rStyle w:val="Hyperlink"/>
          </w:rPr>
          <w:t>ydou@bcm.edu</w:t>
        </w:r>
      </w:hyperlink>
    </w:p>
    <w:p w14:paraId="5B9525FF" w14:textId="03DF8441" w:rsidR="00301309" w:rsidRDefault="00301309"/>
    <w:p w14:paraId="30E15235" w14:textId="4F1B959E" w:rsidR="00301309" w:rsidRDefault="00301309"/>
    <w:p w14:paraId="3F7348ED" w14:textId="44C18018" w:rsidR="00301309" w:rsidRDefault="00301309">
      <w:bookmarkStart w:id="0" w:name="_GoBack"/>
      <w:bookmarkEnd w:id="0"/>
    </w:p>
    <w:p w14:paraId="4E5BE3F2" w14:textId="3644A2D7" w:rsidR="00301309" w:rsidRDefault="00301309"/>
    <w:p w14:paraId="0227E97A" w14:textId="503498DA" w:rsidR="00301309" w:rsidRDefault="00301309"/>
    <w:p w14:paraId="0CD8D17F" w14:textId="77777777" w:rsidR="00301309" w:rsidRDefault="00301309"/>
    <w:sectPr w:rsidR="0030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0"/>
    <w:rsid w:val="00000EEB"/>
    <w:rsid w:val="000352F9"/>
    <w:rsid w:val="00106CF9"/>
    <w:rsid w:val="001F6441"/>
    <w:rsid w:val="00211992"/>
    <w:rsid w:val="00301309"/>
    <w:rsid w:val="00305B68"/>
    <w:rsid w:val="00377FE2"/>
    <w:rsid w:val="0046447B"/>
    <w:rsid w:val="004662F4"/>
    <w:rsid w:val="004B6CE9"/>
    <w:rsid w:val="00545501"/>
    <w:rsid w:val="0055292F"/>
    <w:rsid w:val="00594924"/>
    <w:rsid w:val="006F2822"/>
    <w:rsid w:val="007203FA"/>
    <w:rsid w:val="0075718C"/>
    <w:rsid w:val="00757376"/>
    <w:rsid w:val="00854930"/>
    <w:rsid w:val="00AB3E1B"/>
    <w:rsid w:val="00B53A99"/>
    <w:rsid w:val="00C344BF"/>
    <w:rsid w:val="00CE0281"/>
    <w:rsid w:val="00D01DFC"/>
    <w:rsid w:val="00DE05FC"/>
    <w:rsid w:val="00D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5246"/>
  <w15:chartTrackingRefBased/>
  <w15:docId w15:val="{48164B77-D780-4F47-8DAB-DAA6C8B2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4rdwyJ/AJqRx" TargetMode="External"/><Relationship Id="rId13" Type="http://schemas.openxmlformats.org/officeDocument/2006/relationships/hyperlink" Target="https://paperpile.com/c/4rdwyJ/fokG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perpile.com/c/4rdwyJ/GD8KR" TargetMode="External"/><Relationship Id="rId12" Type="http://schemas.openxmlformats.org/officeDocument/2006/relationships/hyperlink" Target="https://paperpile.com/c/4rdwyJ/IUSDA" TargetMode="External"/><Relationship Id="rId17" Type="http://schemas.openxmlformats.org/officeDocument/2006/relationships/hyperlink" Target="mailto:ydou@bcm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ctp/cnvex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erpile.com/c/4rdwyJ/Vpgq2" TargetMode="External"/><Relationship Id="rId11" Type="http://schemas.openxmlformats.org/officeDocument/2006/relationships/hyperlink" Target="https://paperpile.com/c/4rdwyJ/IUSDA" TargetMode="External"/><Relationship Id="rId5" Type="http://schemas.openxmlformats.org/officeDocument/2006/relationships/hyperlink" Target="https://paperpile.com/c/4rdwyJ/cYVUm" TargetMode="External"/><Relationship Id="rId15" Type="http://schemas.openxmlformats.org/officeDocument/2006/relationships/hyperlink" Target="https://paperpile.com/c/4rdwyJ/r0gb" TargetMode="External"/><Relationship Id="rId10" Type="http://schemas.openxmlformats.org/officeDocument/2006/relationships/hyperlink" Target="https://paperpile.com/c/4rdwyJ/YPYiQ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aperpile.com/c/4rdwyJ/23ze" TargetMode="External"/><Relationship Id="rId9" Type="http://schemas.openxmlformats.org/officeDocument/2006/relationships/hyperlink" Target="https://paperpile.com/c/4rdwyJ/HiCml" TargetMode="External"/><Relationship Id="rId14" Type="http://schemas.openxmlformats.org/officeDocument/2006/relationships/hyperlink" Target="https://paperpile.com/c/4rdwyJ/pMI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Dou, Yongchao</dc:creator>
  <cp:keywords/>
  <dc:description/>
  <cp:lastModifiedBy>Dou, Yongchao</cp:lastModifiedBy>
  <cp:revision>23</cp:revision>
  <dcterms:created xsi:type="dcterms:W3CDTF">2022-12-13T18:05:00Z</dcterms:created>
  <dcterms:modified xsi:type="dcterms:W3CDTF">2022-12-14T15:00:00Z</dcterms:modified>
</cp:coreProperties>
</file>