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8C1" w:rsidRPr="00D308C1" w:rsidRDefault="00D308C1" w:rsidP="00D308C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D308C1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p w:rsidR="00D308C1" w:rsidRDefault="00D308C1" w:rsidP="00D308C1">
      <w:pPr>
        <w:rPr>
          <w:lang w:eastAsia="es-AR"/>
        </w:rPr>
      </w:pPr>
      <w:r w:rsidRPr="00D308C1">
        <w:rPr>
          <w:lang w:eastAsia="es-AR"/>
        </w:rPr>
        <w:t>Desarrollar los siguientes puntos utilizando la bibliografía de la cátedra y/o sitios de internet (mencionando la fuente). Si desea, puede acompañar algunos conceptos con gráficos ilustrativos.</w:t>
      </w:r>
    </w:p>
    <w:p w:rsidR="00D308C1" w:rsidRPr="00D308C1" w:rsidRDefault="00D308C1" w:rsidP="00D308C1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eastAsia="es-AR"/>
        </w:rPr>
      </w:pPr>
      <w:r w:rsidRPr="00D308C1">
        <w:rPr>
          <w:rFonts w:ascii="inherit" w:eastAsia="Times New Roman" w:hAnsi="inherit" w:cs="Arial"/>
          <w:color w:val="262626"/>
          <w:sz w:val="21"/>
          <w:szCs w:val="21"/>
          <w:lang w:eastAsia="es-AR"/>
        </w:rPr>
        <w:t xml:space="preserve">Describa el </w:t>
      </w:r>
      <w:r w:rsidRPr="00D308C1"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AR"/>
        </w:rPr>
        <w:t>método de la recta tangente</w:t>
      </w:r>
      <w:r w:rsidRPr="00D308C1">
        <w:rPr>
          <w:rFonts w:ascii="inherit" w:eastAsia="Times New Roman" w:hAnsi="inherit" w:cs="Arial"/>
          <w:color w:val="262626"/>
          <w:sz w:val="21"/>
          <w:szCs w:val="21"/>
          <w:lang w:eastAsia="es-AR"/>
        </w:rPr>
        <w:t xml:space="preserve"> para aproximar la raíz de una función en un intervalo.</w:t>
      </w:r>
    </w:p>
    <w:p w:rsidR="00D308C1" w:rsidRPr="00D308C1" w:rsidRDefault="00D308C1" w:rsidP="00D308C1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eastAsia="es-AR"/>
        </w:rPr>
      </w:pPr>
      <w:r w:rsidRPr="00D308C1">
        <w:rPr>
          <w:rFonts w:ascii="inherit" w:eastAsia="Times New Roman" w:hAnsi="inherit" w:cs="Arial"/>
          <w:color w:val="262626"/>
          <w:sz w:val="21"/>
          <w:szCs w:val="21"/>
          <w:lang w:eastAsia="es-AR"/>
        </w:rPr>
        <w:t xml:space="preserve">Exprese: la </w:t>
      </w:r>
      <w:r w:rsidRPr="00D308C1">
        <w:rPr>
          <w:rFonts w:ascii="inherit" w:eastAsia="Times New Roman" w:hAnsi="inherit" w:cs="Arial"/>
          <w:b/>
          <w:color w:val="262626"/>
          <w:sz w:val="21"/>
          <w:szCs w:val="21"/>
          <w:lang w:eastAsia="es-AR"/>
        </w:rPr>
        <w:t>regla de la cadena</w:t>
      </w:r>
      <w:r w:rsidRPr="00D308C1">
        <w:rPr>
          <w:rFonts w:ascii="inherit" w:eastAsia="Times New Roman" w:hAnsi="inherit" w:cs="Arial"/>
          <w:color w:val="262626"/>
          <w:sz w:val="21"/>
          <w:szCs w:val="21"/>
          <w:lang w:eastAsia="es-AR"/>
        </w:rPr>
        <w:t xml:space="preserve"> y la </w:t>
      </w:r>
      <w:r w:rsidRPr="00D308C1">
        <w:rPr>
          <w:rFonts w:ascii="inherit" w:eastAsia="Times New Roman" w:hAnsi="inherit" w:cs="Arial"/>
          <w:b/>
          <w:color w:val="262626"/>
          <w:sz w:val="21"/>
          <w:szCs w:val="21"/>
          <w:lang w:eastAsia="es-AR"/>
        </w:rPr>
        <w:t>noción de derivada n-ésima (ó "sucesiva")</w:t>
      </w:r>
      <w:r w:rsidRPr="00D308C1">
        <w:rPr>
          <w:rFonts w:ascii="inherit" w:eastAsia="Times New Roman" w:hAnsi="inherit" w:cs="Arial"/>
          <w:color w:val="262626"/>
          <w:sz w:val="21"/>
          <w:szCs w:val="21"/>
          <w:lang w:eastAsia="es-AR"/>
        </w:rPr>
        <w:t xml:space="preserve"> en </w:t>
      </w:r>
      <w:r w:rsidRPr="00D308C1"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AR"/>
        </w:rPr>
        <w:t>notación de Leibnitz</w:t>
      </w:r>
      <w:r w:rsidRPr="00D308C1">
        <w:rPr>
          <w:rFonts w:ascii="inherit" w:eastAsia="Times New Roman" w:hAnsi="inherit" w:cs="Arial"/>
          <w:color w:val="262626"/>
          <w:sz w:val="21"/>
          <w:szCs w:val="21"/>
          <w:lang w:eastAsia="es-AR"/>
        </w:rPr>
        <w:t>.</w:t>
      </w:r>
    </w:p>
    <w:p w:rsidR="00D308C1" w:rsidRPr="00D308C1" w:rsidRDefault="00D308C1" w:rsidP="00D308C1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eastAsia="es-AR"/>
        </w:rPr>
      </w:pPr>
      <w:r w:rsidRPr="00D308C1">
        <w:rPr>
          <w:rFonts w:ascii="inherit" w:eastAsia="Times New Roman" w:hAnsi="inherit" w:cs="Arial"/>
          <w:color w:val="262626"/>
          <w:sz w:val="21"/>
          <w:szCs w:val="21"/>
          <w:lang w:eastAsia="es-AR"/>
        </w:rPr>
        <w:t xml:space="preserve">Defina 1 (uno) a elección: </w:t>
      </w:r>
      <w:r w:rsidRPr="00D308C1"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AR"/>
        </w:rPr>
        <w:t>sólido de revolución</w:t>
      </w:r>
      <w:r w:rsidRPr="00D308C1">
        <w:rPr>
          <w:rFonts w:ascii="inherit" w:eastAsia="Times New Roman" w:hAnsi="inherit" w:cs="Arial"/>
          <w:color w:val="262626"/>
          <w:sz w:val="21"/>
          <w:szCs w:val="21"/>
          <w:lang w:eastAsia="es-AR"/>
        </w:rPr>
        <w:t xml:space="preserve">, </w:t>
      </w:r>
      <w:r>
        <w:rPr>
          <w:rFonts w:ascii="inherit" w:eastAsia="Times New Roman" w:hAnsi="inherit" w:cs="Arial"/>
          <w:color w:val="262626"/>
          <w:sz w:val="21"/>
          <w:szCs w:val="21"/>
          <w:lang w:eastAsia="es-AR"/>
        </w:rPr>
        <w:t>o</w:t>
      </w:r>
      <w:r w:rsidRPr="00D308C1">
        <w:rPr>
          <w:rFonts w:ascii="inherit" w:eastAsia="Times New Roman" w:hAnsi="inherit" w:cs="Arial"/>
          <w:color w:val="262626"/>
          <w:sz w:val="21"/>
          <w:szCs w:val="21"/>
          <w:lang w:eastAsia="es-AR"/>
        </w:rPr>
        <w:t xml:space="preserve"> </w:t>
      </w:r>
      <w:r w:rsidRPr="00D308C1"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AR"/>
        </w:rPr>
        <w:t>longitud de arco de curva</w:t>
      </w:r>
      <w:r w:rsidRPr="00D308C1">
        <w:rPr>
          <w:rFonts w:ascii="inherit" w:eastAsia="Times New Roman" w:hAnsi="inherit" w:cs="Arial"/>
          <w:color w:val="262626"/>
          <w:sz w:val="21"/>
          <w:szCs w:val="21"/>
          <w:lang w:eastAsia="es-AR"/>
        </w:rPr>
        <w:t xml:space="preserve"> utilizando la noción de integrales.</w:t>
      </w:r>
    </w:p>
    <w:p w:rsidR="00D308C1" w:rsidRPr="00D308C1" w:rsidRDefault="00D308C1" w:rsidP="00D308C1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eastAsia="es-AR"/>
        </w:rPr>
      </w:pPr>
      <w:r w:rsidRPr="00D308C1">
        <w:rPr>
          <w:rFonts w:ascii="inherit" w:eastAsia="Times New Roman" w:hAnsi="inherit" w:cs="Arial"/>
          <w:color w:val="262626"/>
          <w:sz w:val="21"/>
          <w:szCs w:val="21"/>
          <w:lang w:eastAsia="es-AR"/>
        </w:rPr>
        <w:t xml:space="preserve">Responda 2 (dos) preguntas (a elección) de la guía </w:t>
      </w:r>
      <w:r>
        <w:rPr>
          <w:rFonts w:ascii="inherit" w:eastAsia="Times New Roman" w:hAnsi="inherit" w:cs="Arial"/>
          <w:color w:val="262626"/>
          <w:sz w:val="21"/>
          <w:szCs w:val="21"/>
          <w:lang w:eastAsia="es-AR"/>
        </w:rPr>
        <w:t>«</w:t>
      </w:r>
      <w:r w:rsidRPr="00D308C1">
        <w:rPr>
          <w:rFonts w:ascii="inherit" w:eastAsia="Times New Roman" w:hAnsi="inherit" w:cs="Arial"/>
          <w:b/>
          <w:color w:val="262626"/>
          <w:sz w:val="21"/>
          <w:szCs w:val="21"/>
          <w:lang w:eastAsia="es-AR"/>
        </w:rPr>
        <w:t>Trabajo práctico único (anexo).pdf</w:t>
      </w:r>
      <w:r>
        <w:rPr>
          <w:rFonts w:ascii="inherit" w:eastAsia="Times New Roman" w:hAnsi="inherit" w:cs="Arial"/>
          <w:color w:val="262626"/>
          <w:sz w:val="21"/>
          <w:szCs w:val="21"/>
          <w:lang w:eastAsia="es-AR"/>
        </w:rPr>
        <w:t>».</w:t>
      </w:r>
    </w:p>
    <w:p w:rsidR="00D308C1" w:rsidRDefault="00D308C1" w:rsidP="00D308C1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eastAsia="es-AR"/>
        </w:rPr>
      </w:pPr>
    </w:p>
    <w:p w:rsidR="00D308C1" w:rsidRDefault="00D308C1" w:rsidP="00D308C1">
      <w:pPr>
        <w:rPr>
          <w:b/>
          <w:bCs/>
          <w:lang w:eastAsia="es-AR"/>
        </w:rPr>
      </w:pPr>
      <w:r w:rsidRPr="00D308C1">
        <w:rPr>
          <w:lang w:eastAsia="es-AR"/>
        </w:rPr>
        <w:t>Entregue en un documento único (</w:t>
      </w:r>
      <w:r w:rsidRPr="00D308C1">
        <w:rPr>
          <w:b/>
          <w:bCs/>
          <w:lang w:eastAsia="es-AR"/>
        </w:rPr>
        <w:t>de extensión máxima = 4 carillas)</w:t>
      </w:r>
      <w:r w:rsidR="006B33CC">
        <w:rPr>
          <w:b/>
          <w:bCs/>
          <w:lang w:eastAsia="es-AR"/>
        </w:rPr>
        <w:t>.</w:t>
      </w:r>
    </w:p>
    <w:p w:rsidR="006B33CC" w:rsidRPr="00D308C1" w:rsidRDefault="006B33CC" w:rsidP="00D308C1">
      <w:pPr>
        <w:rPr>
          <w:lang w:eastAsia="es-AR"/>
        </w:rPr>
      </w:pPr>
    </w:p>
    <w:p w:rsidR="006B33CC" w:rsidRDefault="006B33CC" w:rsidP="006B33CC">
      <w:pPr>
        <w:pBdr>
          <w:top w:val="single" w:sz="4" w:space="1" w:color="auto"/>
        </w:pBdr>
        <w:rPr>
          <w:lang w:eastAsia="es-AR"/>
        </w:rPr>
      </w:pPr>
    </w:p>
    <w:p w:rsidR="006B33CC" w:rsidRDefault="006B33CC" w:rsidP="006B33CC">
      <w:pPr>
        <w:pStyle w:val="NormalWeb"/>
        <w:numPr>
          <w:ilvl w:val="0"/>
          <w:numId w:val="2"/>
        </w:numPr>
        <w:shd w:val="clear" w:color="auto" w:fill="FFFFFF"/>
        <w:rPr>
          <w:rFonts w:ascii="Helvetica" w:hAnsi="Helvetica"/>
          <w:color w:val="262626"/>
          <w:sz w:val="21"/>
          <w:szCs w:val="21"/>
        </w:rPr>
      </w:pPr>
      <w:r>
        <w:rPr>
          <w:rFonts w:ascii="Helvetica" w:hAnsi="Helvetica"/>
          <w:color w:val="262626"/>
          <w:sz w:val="21"/>
          <w:szCs w:val="21"/>
        </w:rPr>
        <w:t>Método de la recta tangente para aproximar raíces:</w:t>
      </w:r>
      <w:r>
        <w:rPr>
          <w:rFonts w:ascii="Helvetica" w:hAnsi="Helvetica"/>
          <w:color w:val="262626"/>
          <w:sz w:val="21"/>
          <w:szCs w:val="21"/>
        </w:rPr>
        <w:t xml:space="preserve"> </w:t>
      </w:r>
      <w:hyperlink r:id="rId8" w:tgtFrame="_blank" w:history="1">
        <w:r>
          <w:rPr>
            <w:rStyle w:val="Hipervnculo"/>
            <w:rFonts w:ascii="Helvetica" w:hAnsi="Helvetica"/>
            <w:color w:val="2075A3"/>
            <w:sz w:val="21"/>
            <w:szCs w:val="21"/>
          </w:rPr>
          <w:t>http://www.objetos.unam.mx/matematicas/matema/Daplica/da_aplicacion08_d.html</w:t>
        </w:r>
      </w:hyperlink>
    </w:p>
    <w:p w:rsidR="006B33CC" w:rsidRDefault="006B33CC" w:rsidP="006B33CC">
      <w:pPr>
        <w:pStyle w:val="NormalWeb"/>
        <w:shd w:val="clear" w:color="auto" w:fill="FFFFFF"/>
        <w:rPr>
          <w:rFonts w:ascii="Helvetica" w:hAnsi="Helvetica"/>
          <w:color w:val="262626"/>
          <w:sz w:val="21"/>
          <w:szCs w:val="21"/>
        </w:rPr>
      </w:pPr>
    </w:p>
    <w:p w:rsidR="006B33CC" w:rsidRDefault="006B33CC" w:rsidP="006B33CC">
      <w:pPr>
        <w:pStyle w:val="NormalWeb"/>
        <w:numPr>
          <w:ilvl w:val="0"/>
          <w:numId w:val="2"/>
        </w:numPr>
        <w:shd w:val="clear" w:color="auto" w:fill="FFFFFF"/>
        <w:rPr>
          <w:rFonts w:ascii="Helvetica" w:hAnsi="Helvetica"/>
          <w:color w:val="262626"/>
          <w:sz w:val="21"/>
          <w:szCs w:val="21"/>
        </w:rPr>
      </w:pPr>
      <w:r>
        <w:rPr>
          <w:rFonts w:ascii="Helvetica" w:hAnsi="Helvetica"/>
          <w:color w:val="262626"/>
          <w:sz w:val="21"/>
          <w:szCs w:val="21"/>
        </w:rPr>
        <w:t>Regla de la cadena en notación de leibnitz (Ejemplo para la comprensión en: páginas 8 y 9)</w:t>
      </w:r>
      <w:r>
        <w:rPr>
          <w:rFonts w:ascii="Helvetica" w:hAnsi="Helvetica"/>
          <w:color w:val="262626"/>
          <w:sz w:val="21"/>
          <w:szCs w:val="21"/>
        </w:rPr>
        <w:t xml:space="preserve">: </w:t>
      </w:r>
      <w:hyperlink r:id="rId9" w:tgtFrame="_blank" w:history="1">
        <w:r>
          <w:rPr>
            <w:rStyle w:val="Hipervnculo"/>
            <w:rFonts w:ascii="Helvetica" w:hAnsi="Helvetica"/>
            <w:color w:val="2075A3"/>
            <w:sz w:val="21"/>
            <w:szCs w:val="21"/>
          </w:rPr>
          <w:t>https://www.mate.unlp.edu.ar/practicas/136_5_22042020152245.pdf</w:t>
        </w:r>
      </w:hyperlink>
    </w:p>
    <w:p w:rsidR="006B33CC" w:rsidRDefault="006B33CC" w:rsidP="006B33CC">
      <w:pPr>
        <w:pStyle w:val="NormalWeb"/>
        <w:shd w:val="clear" w:color="auto" w:fill="FFFFFF"/>
        <w:rPr>
          <w:rFonts w:ascii="Helvetica" w:hAnsi="Helvetica"/>
          <w:color w:val="262626"/>
          <w:sz w:val="21"/>
          <w:szCs w:val="21"/>
        </w:rPr>
      </w:pPr>
    </w:p>
    <w:p w:rsidR="006B33CC" w:rsidRPr="006B33CC" w:rsidRDefault="006B33CC" w:rsidP="006B33CC">
      <w:pPr>
        <w:pStyle w:val="NormalWeb"/>
        <w:numPr>
          <w:ilvl w:val="0"/>
          <w:numId w:val="2"/>
        </w:numPr>
        <w:shd w:val="clear" w:color="auto" w:fill="FFFFFF"/>
        <w:rPr>
          <w:rFonts w:ascii="Helvetica" w:hAnsi="Helvetica"/>
          <w:color w:val="262626"/>
          <w:sz w:val="21"/>
          <w:szCs w:val="21"/>
        </w:rPr>
      </w:pPr>
      <w:r w:rsidRPr="006B33CC">
        <w:rPr>
          <w:rFonts w:ascii="Helvetica" w:hAnsi="Helvetica"/>
          <w:color w:val="262626"/>
          <w:sz w:val="21"/>
          <w:szCs w:val="21"/>
        </w:rPr>
        <w:t>D</w:t>
      </w:r>
      <w:r w:rsidRPr="006B33CC">
        <w:rPr>
          <w:rFonts w:ascii="Helvetica" w:hAnsi="Helvetica"/>
          <w:color w:val="262626"/>
          <w:sz w:val="21"/>
          <w:szCs w:val="21"/>
        </w:rPr>
        <w:t>erivadas sucesivas en notación de leibnitz (puede cambiarse f por y)</w:t>
      </w:r>
      <w:r w:rsidRPr="006B33CC">
        <w:rPr>
          <w:rFonts w:ascii="Helvetica" w:hAnsi="Helvetica"/>
          <w:color w:val="262626"/>
          <w:sz w:val="21"/>
          <w:szCs w:val="21"/>
        </w:rPr>
        <w:t xml:space="preserve">: </w:t>
      </w:r>
      <w:hyperlink r:id="rId10" w:tgtFrame="_blank" w:history="1">
        <w:r w:rsidRPr="006B33CC">
          <w:rPr>
            <w:rStyle w:val="Hipervnculo"/>
            <w:rFonts w:ascii="Helvetica" w:hAnsi="Helvetica"/>
            <w:color w:val="2075A3"/>
            <w:sz w:val="21"/>
            <w:szCs w:val="21"/>
          </w:rPr>
          <w:t>http://personales.upv.es/sanmollp/DerivadasD2/pagina_nueva_21.htm</w:t>
        </w:r>
      </w:hyperlink>
    </w:p>
    <w:p w:rsidR="006B33CC" w:rsidRDefault="006B33CC" w:rsidP="006B33CC">
      <w:pPr>
        <w:pStyle w:val="NormalWeb"/>
        <w:shd w:val="clear" w:color="auto" w:fill="FFFFFF"/>
        <w:rPr>
          <w:rFonts w:ascii="Helvetica" w:hAnsi="Helvetica"/>
          <w:color w:val="262626"/>
          <w:sz w:val="21"/>
          <w:szCs w:val="21"/>
        </w:rPr>
      </w:pPr>
    </w:p>
    <w:p w:rsidR="006B33CC" w:rsidRPr="006B33CC" w:rsidRDefault="006B33CC" w:rsidP="006B33CC">
      <w:pPr>
        <w:pStyle w:val="NormalWeb"/>
        <w:numPr>
          <w:ilvl w:val="0"/>
          <w:numId w:val="2"/>
        </w:numPr>
        <w:shd w:val="clear" w:color="auto" w:fill="FFFFFF"/>
        <w:rPr>
          <w:rFonts w:ascii="Helvetica" w:hAnsi="Helvetica"/>
          <w:color w:val="262626"/>
          <w:sz w:val="21"/>
          <w:szCs w:val="21"/>
        </w:rPr>
      </w:pPr>
      <w:r w:rsidRPr="006B33CC">
        <w:rPr>
          <w:rFonts w:ascii="Helvetica" w:hAnsi="Helvetica"/>
          <w:color w:val="262626"/>
          <w:sz w:val="21"/>
          <w:szCs w:val="21"/>
        </w:rPr>
        <w:t>Sólido de revolución</w:t>
      </w:r>
      <w:r w:rsidRPr="006B33CC">
        <w:rPr>
          <w:rFonts w:ascii="Helvetica" w:hAnsi="Helvetica"/>
          <w:color w:val="262626"/>
          <w:sz w:val="21"/>
          <w:szCs w:val="21"/>
        </w:rPr>
        <w:t xml:space="preserve">: </w:t>
      </w:r>
      <w:hyperlink r:id="rId11" w:tgtFrame="_blank" w:history="1">
        <w:r w:rsidRPr="006B33CC">
          <w:rPr>
            <w:rStyle w:val="Hipervnculo"/>
            <w:rFonts w:ascii="Helvetica" w:hAnsi="Helvetica"/>
            <w:color w:val="2075A3"/>
            <w:sz w:val="21"/>
            <w:szCs w:val="21"/>
          </w:rPr>
          <w:t>https://navarrof.orgfree.com/Docencia/MatematicasII/solidosrev.htm</w:t>
        </w:r>
      </w:hyperlink>
    </w:p>
    <w:p w:rsidR="006B33CC" w:rsidRDefault="006B33CC" w:rsidP="006B33CC">
      <w:pPr>
        <w:pStyle w:val="NormalWeb"/>
        <w:shd w:val="clear" w:color="auto" w:fill="FFFFFF"/>
        <w:rPr>
          <w:rFonts w:ascii="Helvetica" w:hAnsi="Helvetica"/>
          <w:color w:val="262626"/>
          <w:sz w:val="21"/>
          <w:szCs w:val="21"/>
        </w:rPr>
      </w:pPr>
    </w:p>
    <w:p w:rsidR="006B33CC" w:rsidRPr="006B33CC" w:rsidRDefault="006B33CC" w:rsidP="006B33CC">
      <w:pPr>
        <w:pStyle w:val="NormalWeb"/>
        <w:numPr>
          <w:ilvl w:val="0"/>
          <w:numId w:val="2"/>
        </w:numPr>
        <w:shd w:val="clear" w:color="auto" w:fill="FFFFFF"/>
        <w:rPr>
          <w:rFonts w:ascii="Helvetica" w:hAnsi="Helvetica"/>
          <w:color w:val="262626"/>
          <w:sz w:val="21"/>
          <w:szCs w:val="21"/>
        </w:rPr>
      </w:pPr>
      <w:r w:rsidRPr="006B33CC">
        <w:rPr>
          <w:rFonts w:ascii="Helvetica" w:hAnsi="Helvetica"/>
          <w:color w:val="262626"/>
          <w:sz w:val="21"/>
          <w:szCs w:val="21"/>
        </w:rPr>
        <w:t>Longitud de un arco de curva</w:t>
      </w:r>
      <w:r w:rsidRPr="006B33CC">
        <w:rPr>
          <w:rFonts w:ascii="Helvetica" w:hAnsi="Helvetica"/>
          <w:color w:val="262626"/>
          <w:sz w:val="21"/>
          <w:szCs w:val="21"/>
        </w:rPr>
        <w:t xml:space="preserve">: </w:t>
      </w:r>
      <w:hyperlink r:id="rId12" w:tgtFrame="_blank" w:history="1">
        <w:r w:rsidRPr="006B33CC">
          <w:rPr>
            <w:rStyle w:val="Hipervnculo"/>
            <w:rFonts w:ascii="Helvetica" w:hAnsi="Helvetica"/>
            <w:color w:val="2075A3"/>
            <w:sz w:val="21"/>
            <w:szCs w:val="21"/>
          </w:rPr>
          <w:t>https://calculo21.com/longitud-del-arco-de-una-curva-y-area-de-una-superficie/</w:t>
        </w:r>
      </w:hyperlink>
    </w:p>
    <w:p w:rsidR="006B33CC" w:rsidRDefault="006B33CC" w:rsidP="006B33CC">
      <w:pPr>
        <w:pBdr>
          <w:bottom w:val="single" w:sz="4" w:space="1" w:color="auto"/>
        </w:pBdr>
      </w:pPr>
    </w:p>
    <w:p w:rsidR="006B33CC" w:rsidRDefault="006B33CC"/>
    <w:p w:rsidR="006B33CC" w:rsidRDefault="006B33CC">
      <w:bookmarkStart w:id="0" w:name="_GoBack"/>
      <w:bookmarkEnd w:id="0"/>
    </w:p>
    <w:sectPr w:rsidR="006B33CC" w:rsidSect="009F672E">
      <w:headerReference w:type="default" r:id="rId13"/>
      <w:pgSz w:w="11906" w:h="16838" w:code="9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969" w:rsidRDefault="001B6969" w:rsidP="009F672E">
      <w:pPr>
        <w:spacing w:after="0" w:line="240" w:lineRule="auto"/>
      </w:pPr>
      <w:r>
        <w:separator/>
      </w:r>
    </w:p>
  </w:endnote>
  <w:endnote w:type="continuationSeparator" w:id="0">
    <w:p w:rsidR="001B6969" w:rsidRDefault="001B6969" w:rsidP="009F6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969" w:rsidRDefault="001B6969" w:rsidP="009F672E">
      <w:pPr>
        <w:spacing w:after="0" w:line="240" w:lineRule="auto"/>
      </w:pPr>
      <w:r>
        <w:separator/>
      </w:r>
    </w:p>
  </w:footnote>
  <w:footnote w:type="continuationSeparator" w:id="0">
    <w:p w:rsidR="001B6969" w:rsidRDefault="001B6969" w:rsidP="009F6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72E" w:rsidRPr="009F672E" w:rsidRDefault="009F672E" w:rsidP="009F672E">
    <w:pPr>
      <w:rPr>
        <w:sz w:val="16"/>
        <w:szCs w:val="16"/>
      </w:rPr>
    </w:pPr>
    <w:r w:rsidRPr="009F672E">
      <w:rPr>
        <w:sz w:val="16"/>
        <w:szCs w:val="16"/>
      </w:rPr>
      <w:t>Vencimiento: 14/07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04695"/>
    <w:multiLevelType w:val="hybridMultilevel"/>
    <w:tmpl w:val="08389A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953137"/>
    <w:multiLevelType w:val="multilevel"/>
    <w:tmpl w:val="95C64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DE6"/>
    <w:rsid w:val="001B6969"/>
    <w:rsid w:val="00452DE6"/>
    <w:rsid w:val="006B33CC"/>
    <w:rsid w:val="00944D77"/>
    <w:rsid w:val="009F672E"/>
    <w:rsid w:val="00A77FA0"/>
    <w:rsid w:val="00C73238"/>
    <w:rsid w:val="00D308C1"/>
    <w:rsid w:val="00F60C5E"/>
    <w:rsid w:val="00FF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67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D308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308C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D308C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D308C1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30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308C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308C1"/>
    <w:rPr>
      <w:color w:val="0000FF"/>
      <w:u w:val="singl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D308C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D308C1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9F67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672E"/>
  </w:style>
  <w:style w:type="paragraph" w:styleId="Piedepgina">
    <w:name w:val="footer"/>
    <w:basedOn w:val="Normal"/>
    <w:link w:val="PiedepginaCar"/>
    <w:uiPriority w:val="99"/>
    <w:unhideWhenUsed/>
    <w:rsid w:val="009F67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72E"/>
  </w:style>
  <w:style w:type="character" w:customStyle="1" w:styleId="Ttulo1Car">
    <w:name w:val="Título 1 Car"/>
    <w:basedOn w:val="Fuentedeprrafopredeter"/>
    <w:link w:val="Ttulo1"/>
    <w:uiPriority w:val="9"/>
    <w:rsid w:val="009F67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67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D308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308C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D308C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D308C1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30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308C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308C1"/>
    <w:rPr>
      <w:color w:val="0000FF"/>
      <w:u w:val="singl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D308C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D308C1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9F67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672E"/>
  </w:style>
  <w:style w:type="paragraph" w:styleId="Piedepgina">
    <w:name w:val="footer"/>
    <w:basedOn w:val="Normal"/>
    <w:link w:val="PiedepginaCar"/>
    <w:uiPriority w:val="99"/>
    <w:unhideWhenUsed/>
    <w:rsid w:val="009F67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72E"/>
  </w:style>
  <w:style w:type="character" w:customStyle="1" w:styleId="Ttulo1Car">
    <w:name w:val="Título 1 Car"/>
    <w:basedOn w:val="Fuentedeprrafopredeter"/>
    <w:link w:val="Ttulo1"/>
    <w:uiPriority w:val="9"/>
    <w:rsid w:val="009F67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0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38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bjetos.unam.mx/matematicas/matema/Daplica/da_aplicacion08_d.html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calculo21.com/longitud-del-arco-de-una-curva-y-area-de-una-superfici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navarrof.orgfree.com/Docencia/MatematicasII/solidosrev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ersonales.upv.es/sanmollp/DerivadasD2/pagina_nueva_21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te.unlp.edu.ar/practicas/136_5_22042020152245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6</cp:revision>
  <dcterms:created xsi:type="dcterms:W3CDTF">2021-06-22T11:26:00Z</dcterms:created>
  <dcterms:modified xsi:type="dcterms:W3CDTF">2021-06-29T14:00:00Z</dcterms:modified>
</cp:coreProperties>
</file>