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DF4D6D" w:rsidRDefault="005C051E" w:rsidP="001B3D11">
      <w:pPr>
        <w:pStyle w:val="Ttulo"/>
        <w:jc w:val="center"/>
      </w:pPr>
      <w:r>
        <w:t xml:space="preserve">SOLID </w:t>
      </w:r>
      <w:r w:rsidR="001B3D11">
        <w:t>S</w:t>
      </w:r>
      <w:r>
        <w:t xml:space="preserve">oftware </w:t>
      </w:r>
      <w:r w:rsidR="001B3D11">
        <w:t>D</w:t>
      </w:r>
      <w:r>
        <w:t xml:space="preserve">esign </w:t>
      </w:r>
      <w:r w:rsidR="001B3D11">
        <w:t>P</w:t>
      </w:r>
      <w:r>
        <w:t>rinciples</w:t>
      </w:r>
    </w:p>
    <w:p w:rsidR="00DF4D6D" w:rsidRPr="00DF4D6D" w:rsidRDefault="00DF4D6D"/>
    <w:tbl>
      <w:tblPr>
        <w:tblStyle w:val="Cuadrculaclara-nfasis1"/>
        <w:tblW w:w="0" w:type="auto"/>
        <w:tblLook w:val="0620" w:firstRow="1" w:lastRow="0" w:firstColumn="0" w:lastColumn="0" w:noHBand="1" w:noVBand="1"/>
      </w:tblPr>
      <w:tblGrid>
        <w:gridCol w:w="903"/>
        <w:gridCol w:w="3174"/>
        <w:gridCol w:w="11537"/>
      </w:tblGrid>
      <w:tr w:rsidR="00DF4D6D" w:rsidRPr="00DF4D6D" w:rsidTr="00B66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jc w:val="center"/>
            </w:pPr>
          </w:p>
        </w:tc>
        <w:tc>
          <w:tcPr>
            <w:tcW w:w="3174" w:type="dxa"/>
            <w:vAlign w:val="center"/>
          </w:tcPr>
          <w:p w:rsidR="00DF4D6D" w:rsidRPr="00DF4D6D" w:rsidRDefault="00B66D5D">
            <w:r w:rsidRPr="00DF4D6D">
              <w:t>PRINCIPLE</w:t>
            </w:r>
          </w:p>
        </w:tc>
        <w:tc>
          <w:tcPr>
            <w:tcW w:w="11537" w:type="dxa"/>
            <w:vAlign w:val="center"/>
          </w:tcPr>
          <w:p w:rsidR="00DF4D6D" w:rsidRPr="00DF4D6D" w:rsidRDefault="00DF4D6D">
            <w:r w:rsidRPr="00DF4D6D">
              <w:t>DESCRIPTION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bookmarkStart w:id="0" w:name="_GoBack"/>
            <w:r>
              <w:t>S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Single </w:t>
            </w:r>
            <w:r w:rsidR="00B66D5D" w:rsidRPr="00B66D5D">
              <w:rPr>
                <w:i w:val="0"/>
                <w:smallCaps/>
              </w:rPr>
              <w:t>Responsibility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A class should have one, and only one, reason to change, which means it should have only one function.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O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>Open</w:t>
            </w:r>
            <w:r w:rsidR="00B66D5D" w:rsidRPr="00B66D5D">
              <w:rPr>
                <w:i w:val="0"/>
                <w:smallCaps/>
              </w:rPr>
              <w:t>/Closed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Software objects should be open to extension, but closed for modification.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L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Liskov </w:t>
            </w:r>
            <w:r w:rsidR="00B66D5D" w:rsidRPr="00B66D5D">
              <w:rPr>
                <w:i w:val="0"/>
                <w:smallCaps/>
              </w:rPr>
              <w:t>Substitution</w:t>
            </w:r>
            <w:r w:rsidR="00B66D5D">
              <w:rPr>
                <w:rStyle w:val="Refdenotaalpie"/>
                <w:i w:val="0"/>
                <w:smallCaps/>
              </w:rPr>
              <w:footnoteReference w:id="1"/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Objects of the same type should be replaceable with others from the same category without altering the function of the program.</w:t>
            </w:r>
            <w:r w:rsidR="00EF4704">
              <w:rPr>
                <w:rStyle w:val="Refdenotaalpie"/>
              </w:rPr>
              <w:footnoteReference w:id="2"/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I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Interface </w:t>
            </w:r>
            <w:r w:rsidR="00B66D5D" w:rsidRPr="00B66D5D">
              <w:rPr>
                <w:i w:val="0"/>
                <w:smallCaps/>
              </w:rPr>
              <w:t>Segregation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No client should be forced to depend on methods it does not use. The program’s interfaces should always be kept smaller and separate from one another.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D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Dependency </w:t>
            </w:r>
            <w:r w:rsidR="00B66D5D" w:rsidRPr="00B66D5D">
              <w:rPr>
                <w:i w:val="0"/>
                <w:smallCaps/>
              </w:rPr>
              <w:t>Inversion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High-level modules should not depend on low-level modules, but both should depend on abstractions. While abstractions should not depend on details, details should depend on abstractions.</w:t>
            </w:r>
          </w:p>
        </w:tc>
      </w:tr>
      <w:bookmarkEnd w:id="0"/>
    </w:tbl>
    <w:p w:rsidR="00DF4D6D" w:rsidRPr="00DF4D6D" w:rsidRDefault="00DF4D6D"/>
    <w:sectPr w:rsidR="00DF4D6D" w:rsidRPr="00DF4D6D" w:rsidSect="00657EC1">
      <w:footnotePr>
        <w:numFmt w:val="chicago"/>
      </w:footnotePr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E94" w:rsidRDefault="00AC3E94" w:rsidP="00B66D5D">
      <w:pPr>
        <w:spacing w:after="0" w:line="240" w:lineRule="auto"/>
      </w:pPr>
      <w:r>
        <w:separator/>
      </w:r>
    </w:p>
  </w:endnote>
  <w:endnote w:type="continuationSeparator" w:id="0">
    <w:p w:rsidR="00AC3E94" w:rsidRDefault="00AC3E94" w:rsidP="00B6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E94" w:rsidRDefault="00AC3E94" w:rsidP="00B66D5D">
      <w:pPr>
        <w:spacing w:after="0" w:line="240" w:lineRule="auto"/>
      </w:pPr>
      <w:r>
        <w:separator/>
      </w:r>
    </w:p>
  </w:footnote>
  <w:footnote w:type="continuationSeparator" w:id="0">
    <w:p w:rsidR="00AC3E94" w:rsidRDefault="00AC3E94" w:rsidP="00B66D5D">
      <w:pPr>
        <w:spacing w:after="0" w:line="240" w:lineRule="auto"/>
      </w:pPr>
      <w:r>
        <w:continuationSeparator/>
      </w:r>
    </w:p>
  </w:footnote>
  <w:footnote w:id="1">
    <w:p w:rsidR="001B3D11" w:rsidRDefault="001B3D11" w:rsidP="001B3D11">
      <w:pPr>
        <w:pStyle w:val="Textonotapie"/>
        <w:rPr>
          <w:lang w:val="es-AR"/>
        </w:rPr>
      </w:pPr>
      <w:r>
        <w:rPr>
          <w:rStyle w:val="Refdenotaalpie"/>
        </w:rPr>
        <w:footnoteRef/>
      </w:r>
    </w:p>
    <w:p w:rsidR="00B66D5D" w:rsidRDefault="00B66D5D" w:rsidP="001B3D11">
      <w:pPr>
        <w:pStyle w:val="Textonotapie"/>
        <w:rPr>
          <w:lang w:val="es-AR"/>
        </w:rPr>
      </w:pPr>
      <w:r w:rsidRPr="00B66D5D">
        <w:rPr>
          <w:b/>
          <w:lang w:val="es-AR"/>
        </w:rPr>
        <w:t>Covarianza:</w:t>
      </w:r>
      <w:r w:rsidRPr="00B66D5D">
        <w:rPr>
          <w:lang w:val="es-AR"/>
        </w:rPr>
        <w:t xml:space="preserve"> </w:t>
      </w:r>
      <w:r w:rsidR="001B3D11">
        <w:rPr>
          <w:lang w:val="es-AR"/>
        </w:rPr>
        <w:t xml:space="preserve">    </w:t>
      </w:r>
      <w:r w:rsidRPr="00B66D5D">
        <w:rPr>
          <w:lang w:val="es-AR"/>
        </w:rPr>
        <w:t>El tipo de retorno de un m</w:t>
      </w:r>
      <w:r>
        <w:rPr>
          <w:lang w:val="es-AR"/>
        </w:rPr>
        <w:t>étodo: si tienes un tipo de retorno, ese tipo no puede cambiar.</w:t>
      </w:r>
    </w:p>
    <w:p w:rsidR="00B66D5D" w:rsidRDefault="00B66D5D">
      <w:pPr>
        <w:pStyle w:val="Textonotapie"/>
        <w:rPr>
          <w:lang w:val="es-AR"/>
        </w:rPr>
      </w:pPr>
      <w:r w:rsidRPr="00B66D5D">
        <w:rPr>
          <w:b/>
          <w:lang w:val="es-AR"/>
        </w:rPr>
        <w:t>Contravarianza:</w:t>
      </w:r>
      <w:r>
        <w:rPr>
          <w:lang w:val="es-AR"/>
        </w:rPr>
        <w:t xml:space="preserve"> El tipo de entrada de un método: si tienes un tipo de entrada, ese tipo no puede cambiar.</w:t>
      </w:r>
    </w:p>
    <w:p w:rsidR="00EF4704" w:rsidRPr="00B66D5D" w:rsidRDefault="00EF4704">
      <w:pPr>
        <w:pStyle w:val="Textonotapie"/>
        <w:rPr>
          <w:lang w:val="es-AR"/>
        </w:rPr>
      </w:pPr>
    </w:p>
  </w:footnote>
  <w:footnote w:id="2">
    <w:p w:rsidR="00EF4704" w:rsidRPr="00EF4704" w:rsidRDefault="00EF4704">
      <w:pPr>
        <w:pStyle w:val="Textonotapie"/>
      </w:pPr>
      <w:r>
        <w:rPr>
          <w:rStyle w:val="Refdenotaalpie"/>
        </w:rPr>
        <w:footnoteRef/>
      </w:r>
      <w:r>
        <w:t xml:space="preserve"> If </w:t>
      </w:r>
      <w:r w:rsidRPr="00EF4704">
        <w:rPr>
          <w:b/>
        </w:rPr>
        <w:t>S</w:t>
      </w:r>
      <w:r>
        <w:t xml:space="preserve"> is a subtype of </w:t>
      </w:r>
      <w:r w:rsidRPr="00EF4704">
        <w:rPr>
          <w:b/>
        </w:rPr>
        <w:t>T</w:t>
      </w:r>
      <w:r>
        <w:t xml:space="preserve">, </w:t>
      </w:r>
      <w:r w:rsidRPr="00EF4704">
        <w:t xml:space="preserve">then objects of type </w:t>
      </w:r>
      <w:r w:rsidRPr="00EF4704">
        <w:rPr>
          <w:b/>
        </w:rPr>
        <w:t>T</w:t>
      </w:r>
      <w:r w:rsidRPr="00EF4704">
        <w:t xml:space="preserve"> may be replaced with objects of type </w:t>
      </w:r>
      <w:r w:rsidRPr="00EF4704">
        <w:rPr>
          <w:b/>
        </w:rPr>
        <w:t>S</w:t>
      </w:r>
      <w:r w:rsidRPr="00EF4704">
        <w:t xml:space="preserve"> without </w:t>
      </w:r>
      <w:r>
        <w:t>breaking the</w:t>
      </w:r>
      <w:r w:rsidRPr="00EF4704">
        <w:t xml:space="preserve"> program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6D"/>
    <w:rsid w:val="001B3D11"/>
    <w:rsid w:val="00533910"/>
    <w:rsid w:val="005C051E"/>
    <w:rsid w:val="00657EC1"/>
    <w:rsid w:val="00790072"/>
    <w:rsid w:val="0089646F"/>
    <w:rsid w:val="00944D77"/>
    <w:rsid w:val="00A15A2F"/>
    <w:rsid w:val="00AC3E94"/>
    <w:rsid w:val="00B66D5D"/>
    <w:rsid w:val="00C73238"/>
    <w:rsid w:val="00DA1512"/>
    <w:rsid w:val="00DF4D6D"/>
    <w:rsid w:val="00E71FCC"/>
    <w:rsid w:val="00EF4704"/>
    <w:rsid w:val="00F25D0E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EF4704"/>
    <w:pPr>
      <w:spacing w:after="0" w:line="240" w:lineRule="auto"/>
    </w:pPr>
    <w:rPr>
      <w:rFonts w:ascii="JetBrains Mono" w:hAnsi="JetBrains Mono"/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704"/>
    <w:rPr>
      <w:rFonts w:ascii="JetBrains Mono" w:hAnsi="JetBrains Mono"/>
      <w:iCs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6D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EF4704"/>
    <w:pPr>
      <w:spacing w:after="0" w:line="240" w:lineRule="auto"/>
    </w:pPr>
    <w:rPr>
      <w:rFonts w:ascii="JetBrains Mono" w:hAnsi="JetBrains Mono"/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704"/>
    <w:rPr>
      <w:rFonts w:ascii="JetBrains Mono" w:hAnsi="JetBrains Mono"/>
      <w:iCs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6D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67EA1-1A22-4D92-86FE-B2F09870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8</cp:revision>
  <cp:lastPrinted>2022-07-21T15:49:00Z</cp:lastPrinted>
  <dcterms:created xsi:type="dcterms:W3CDTF">2022-07-20T13:50:00Z</dcterms:created>
  <dcterms:modified xsi:type="dcterms:W3CDTF">2022-07-27T22:26:00Z</dcterms:modified>
</cp:coreProperties>
</file>