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35" w:rsidRDefault="00071635" w:rsidP="00071635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ASO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-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final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-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5-8-2023</w:t>
      </w:r>
    </w:p>
    <w:p w:rsidR="00856907" w:rsidRPr="00071635" w:rsidRDefault="00856907" w:rsidP="00856907">
      <w:pPr>
        <w:rPr>
          <w:lang w:eastAsia="es-AR"/>
        </w:rPr>
      </w:pPr>
    </w:p>
    <w:p w:rsidR="0027052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bookmarkStart w:id="0" w:name="_GoBack"/>
      <w:bookmarkEnd w:id="0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paginada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simple,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cuyo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38</w:t>
      </w:r>
      <w:r w:rsid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310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0,5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Kbytes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una.</w:t>
      </w:r>
    </w:p>
    <w:p w:rsidR="0027052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</w:p>
    <w:p w:rsidR="0027052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necesita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</w:p>
    <w:p w:rsidR="0007163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dirección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lógica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</w:p>
    <w:p w:rsidR="00270525" w:rsidRDefault="0027052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encontraremos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última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dado.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su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38.310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deben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“encajar”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resulta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última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contendrá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422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dejándonos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así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“sobrante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libre”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(fragmentación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interna)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90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bytes.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</w:p>
    <w:p w:rsidR="003C7F0B" w:rsidRDefault="003C7F0B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38.310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está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dividido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alojarlo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serán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75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(el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tiene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mismo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página).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</w:p>
    <w:p w:rsidR="00247121" w:rsidRPr="00270525" w:rsidRDefault="00247121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Teniendo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cuenta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respuestas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anteriores,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direccionar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75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direccionar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desplazamiento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9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16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lógica.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2)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paginada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bajo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demanda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secuencia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traza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accedidas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siguiente: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7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4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8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9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fallos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4,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todos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casos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encontró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frame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libre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100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nanosegundos</w:t>
      </w:r>
      <w:r w:rsidR="00856907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lastRenderedPageBreak/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resolución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fallo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1000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nanosegundos.</w:t>
      </w:r>
    </w:p>
    <w:p w:rsidR="0027052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datos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instrucciones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proceso.</w:t>
      </w:r>
    </w:p>
    <w:p w:rsidR="00071635" w:rsidRPr="00071635" w:rsidRDefault="00071635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(Aclaro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"No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ejecución")</w:t>
      </w:r>
    </w:p>
    <w:p w:rsidR="00856907" w:rsidRPr="00D07E40" w:rsidRDefault="00856907" w:rsidP="00270525">
      <w:pPr>
        <w:rPr>
          <w:rFonts w:ascii="Arial" w:hAnsi="Arial" w:cs="Arial"/>
          <w:sz w:val="24"/>
          <w:szCs w:val="24"/>
          <w:lang w:eastAsia="es-AR"/>
        </w:rPr>
      </w:pPr>
    </w:p>
    <w:p w:rsidR="00D07E40" w:rsidRDefault="00D07E40" w:rsidP="00A5552E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Si hacemos unos cálculos preliminares, obtendríamos esto: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E920A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(individual)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100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por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Resolución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(individual) = 1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000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por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Cantidad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900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resolución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4000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856907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y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las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instrucciones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proceso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4900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D07E40" w:rsidRP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Sin embargo, e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n el escenario dado, se menciona que "en todos los casos se encontró un </w:t>
      </w:r>
      <w:proofErr w:type="spellStart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>frame</w:t>
      </w:r>
      <w:proofErr w:type="spellEnd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libre", lo que significa que cuando ocurre un fallo de página, el sistema operativo no necesita buscar la página en el disco y copiarla a memoria (lo que llevaría tiempo adicional). En cambio, simplemente utiliza un </w:t>
      </w:r>
      <w:proofErr w:type="spellStart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>frame</w:t>
      </w:r>
      <w:proofErr w:type="spellEnd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libre disponible para cargar la página necesaria.</w:t>
      </w:r>
    </w:p>
    <w:p w:rsid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Entonces, d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ado que se asume que todos los fallos de página se resuelven sin acceder al disco, el tiempo de resolución del fallo de página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no lo tengo en consideración y, por tanto, no lo incluyo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en el cálculo del tiempo de acceso a los datos e instrucciones.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Es decir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, solo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tengo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en cuenta el tiempo de acceso a memoria (100 nanosegundos por acceso) para calcular el tiempo total de acceso a los datos e instrucciones.</w:t>
      </w:r>
    </w:p>
    <w:p w:rsidR="006A0F32" w:rsidRP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 xml:space="preserve">Por tanto, </w:t>
      </w:r>
      <w:r w:rsidR="004E7E68">
        <w:rPr>
          <w:rFonts w:ascii="Arial" w:hAnsi="Arial" w:cs="Arial"/>
          <w:color w:val="008080"/>
          <w:sz w:val="24"/>
          <w:szCs w:val="24"/>
          <w:lang w:eastAsia="es-AR"/>
        </w:rPr>
        <w:t>por lo expuesto, mi</w:t>
      </w:r>
      <w:r>
        <w:rPr>
          <w:rFonts w:ascii="Arial" w:hAnsi="Arial" w:cs="Arial"/>
          <w:color w:val="008080"/>
          <w:sz w:val="24"/>
          <w:szCs w:val="24"/>
          <w:lang w:eastAsia="es-AR"/>
        </w:rPr>
        <w:t xml:space="preserve"> respuesta a “c</w:t>
      </w:r>
      <w:r w:rsidRPr="006A0F32">
        <w:rPr>
          <w:rFonts w:ascii="Arial" w:hAnsi="Arial" w:cs="Arial"/>
          <w:color w:val="008080"/>
          <w:sz w:val="24"/>
          <w:szCs w:val="24"/>
          <w:lang w:eastAsia="es-AR"/>
        </w:rPr>
        <w:t>alcule el tiempo de acceso a los datos y a las instrucciones del proceso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”</w:t>
      </w:r>
      <w:r w:rsidR="005276A4">
        <w:rPr>
          <w:rFonts w:ascii="Arial" w:hAnsi="Arial" w:cs="Arial"/>
          <w:color w:val="008080"/>
          <w:sz w:val="24"/>
          <w:szCs w:val="24"/>
          <w:lang w:eastAsia="es-AR"/>
        </w:rPr>
        <w:t xml:space="preserve"> es de 900 nanosegundos.</w:t>
      </w:r>
    </w:p>
    <w:p w:rsidR="00856907" w:rsidRPr="00D07E40" w:rsidRDefault="00856907" w:rsidP="00270525">
      <w:pPr>
        <w:rPr>
          <w:rFonts w:ascii="Arial" w:hAnsi="Arial" w:cs="Arial"/>
          <w:sz w:val="24"/>
          <w:szCs w:val="24"/>
          <w:lang w:eastAsia="es-AR"/>
        </w:rPr>
      </w:pP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sistema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espacio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disco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asignado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(ocupado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por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archivos)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con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asignación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indexada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indizada,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disco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posee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capacidad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almacenamiento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50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MBytes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bloque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registro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físico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sector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almacena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789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KBytes</w:t>
      </w:r>
      <w:proofErr w:type="spellEnd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bloques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registros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físicos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Datos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B108DA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loques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índice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archivo.</w:t>
      </w:r>
    </w:p>
    <w:p w:rsidR="00071635" w:rsidRDefault="00071635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</w:p>
    <w:p w:rsidR="008405F8" w:rsidRDefault="008657CC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lastRenderedPageBreak/>
        <w:t>a)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T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amaño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archivo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=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789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kilobytes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= </w:t>
      </w:r>
      <w:r w:rsidR="008405F8" w:rsidRP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807.936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bytes.</w:t>
      </w:r>
    </w:p>
    <w:p w:rsidR="008405F8" w:rsidRDefault="008405F8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T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amaño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un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bloque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físico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=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512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bytes</w:t>
      </w:r>
    </w:p>
    <w:p w:rsidR="008405F8" w:rsidRDefault="008405F8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C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antidad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bloques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físicos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para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almacenar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el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archiv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o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= 1</w:t>
      </w:r>
      <w:r w:rsidR="00A52022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578 bloques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</w:p>
    <w:p w:rsidR="00C14D05" w:rsidRDefault="008657CC" w:rsidP="00936159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b)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n el libro de 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Silberschatz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se lee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que "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l mecanismo de asignación indexada agrupa todos los punteros en una única ubicación: el bloque de índice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 C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ada archivo tiene su propio bloque de índice, que es una matriz de direcciones de bloques de disco. La entrada í-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ésima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bloque de índice apunta al bloque f-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ésimo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archivo. El directorio contiene la dirección del bloque de índice. Para localizar y leer el bloque í-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ésimo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, utilizamos el puntero contenido en la entrada i-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ésima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bloque de índice". Entonces, por tanto,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la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cantidad de bloques de índice del archivo es 1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(uno)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Es decir, se necesita 1 (un) bloque para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administra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r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el espacio en disco asignado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bajo un sistema de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asignación indexada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</w:p>
    <w:p w:rsidR="00F059F2" w:rsidRDefault="00F059F2" w:rsidP="00936159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</w:p>
    <w:sectPr w:rsidR="00F0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088D"/>
    <w:multiLevelType w:val="hybridMultilevel"/>
    <w:tmpl w:val="5CFED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12B9F"/>
    <w:multiLevelType w:val="hybridMultilevel"/>
    <w:tmpl w:val="39F254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A77BA"/>
    <w:multiLevelType w:val="hybridMultilevel"/>
    <w:tmpl w:val="D95E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76"/>
    <w:rsid w:val="00071635"/>
    <w:rsid w:val="00247121"/>
    <w:rsid w:val="00270525"/>
    <w:rsid w:val="003C7F0B"/>
    <w:rsid w:val="004E7E68"/>
    <w:rsid w:val="00520A18"/>
    <w:rsid w:val="005276A4"/>
    <w:rsid w:val="005901BB"/>
    <w:rsid w:val="006306F5"/>
    <w:rsid w:val="006A0F32"/>
    <w:rsid w:val="008405F8"/>
    <w:rsid w:val="00856907"/>
    <w:rsid w:val="008657CC"/>
    <w:rsid w:val="00936159"/>
    <w:rsid w:val="009D1182"/>
    <w:rsid w:val="009F2F62"/>
    <w:rsid w:val="00A21541"/>
    <w:rsid w:val="00A52022"/>
    <w:rsid w:val="00A5552E"/>
    <w:rsid w:val="00A61276"/>
    <w:rsid w:val="00B108DA"/>
    <w:rsid w:val="00B13939"/>
    <w:rsid w:val="00BF204A"/>
    <w:rsid w:val="00C14D05"/>
    <w:rsid w:val="00CB58CC"/>
    <w:rsid w:val="00D07E40"/>
    <w:rsid w:val="00E63453"/>
    <w:rsid w:val="00E920A2"/>
    <w:rsid w:val="00F0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716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ebmsme">
    <w:name w:val="ebmsme"/>
    <w:basedOn w:val="Fuentedeprrafopredeter"/>
    <w:rsid w:val="00071635"/>
  </w:style>
  <w:style w:type="character" w:styleId="Hipervnculo">
    <w:name w:val="Hyperlink"/>
    <w:basedOn w:val="Fuentedeprrafopredeter"/>
    <w:uiPriority w:val="99"/>
    <w:semiHidden/>
    <w:unhideWhenUsed/>
    <w:rsid w:val="00071635"/>
    <w:rPr>
      <w:color w:val="0000FF"/>
      <w:u w:val="single"/>
    </w:rPr>
  </w:style>
  <w:style w:type="character" w:customStyle="1" w:styleId="m7eme">
    <w:name w:val="m7eme"/>
    <w:basedOn w:val="Fuentedeprrafopredeter"/>
    <w:rsid w:val="00071635"/>
  </w:style>
  <w:style w:type="character" w:customStyle="1" w:styleId="npefkd">
    <w:name w:val="npefkd"/>
    <w:basedOn w:val="Fuentedeprrafopredeter"/>
    <w:rsid w:val="0007163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716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suxvcd">
    <w:name w:val="suxvcd"/>
    <w:basedOn w:val="Fuentedeprrafopredeter"/>
    <w:rsid w:val="00071635"/>
  </w:style>
  <w:style w:type="paragraph" w:styleId="Prrafodelista">
    <w:name w:val="List Paragraph"/>
    <w:basedOn w:val="Normal"/>
    <w:uiPriority w:val="34"/>
    <w:qFormat/>
    <w:rsid w:val="00270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716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ebmsme">
    <w:name w:val="ebmsme"/>
    <w:basedOn w:val="Fuentedeprrafopredeter"/>
    <w:rsid w:val="00071635"/>
  </w:style>
  <w:style w:type="character" w:styleId="Hipervnculo">
    <w:name w:val="Hyperlink"/>
    <w:basedOn w:val="Fuentedeprrafopredeter"/>
    <w:uiPriority w:val="99"/>
    <w:semiHidden/>
    <w:unhideWhenUsed/>
    <w:rsid w:val="00071635"/>
    <w:rPr>
      <w:color w:val="0000FF"/>
      <w:u w:val="single"/>
    </w:rPr>
  </w:style>
  <w:style w:type="character" w:customStyle="1" w:styleId="m7eme">
    <w:name w:val="m7eme"/>
    <w:basedOn w:val="Fuentedeprrafopredeter"/>
    <w:rsid w:val="00071635"/>
  </w:style>
  <w:style w:type="character" w:customStyle="1" w:styleId="npefkd">
    <w:name w:val="npefkd"/>
    <w:basedOn w:val="Fuentedeprrafopredeter"/>
    <w:rsid w:val="0007163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716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suxvcd">
    <w:name w:val="suxvcd"/>
    <w:basedOn w:val="Fuentedeprrafopredeter"/>
    <w:rsid w:val="00071635"/>
  </w:style>
  <w:style w:type="paragraph" w:styleId="Prrafodelista">
    <w:name w:val="List Paragraph"/>
    <w:basedOn w:val="Normal"/>
    <w:uiPriority w:val="34"/>
    <w:qFormat/>
    <w:rsid w:val="0027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8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871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3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6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287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17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55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694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8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87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1966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26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0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0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796607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0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5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49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1992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6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43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028875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6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3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3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08022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7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3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73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416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04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87FBE4-7CCC-4421-A4B9-5D4DF942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18</cp:revision>
  <dcterms:created xsi:type="dcterms:W3CDTF">2023-08-05T13:04:00Z</dcterms:created>
  <dcterms:modified xsi:type="dcterms:W3CDTF">2023-08-06T03:56:00Z</dcterms:modified>
</cp:coreProperties>
</file>